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27C" w:rsidRDefault="00164456" w:rsidP="00006D28">
      <w:pPr>
        <w:adjustRightInd w:val="0"/>
        <w:snapToGrid w:val="0"/>
        <w:spacing w:line="360" w:lineRule="auto"/>
        <w:jc w:val="center"/>
        <w:rPr>
          <w:rFonts w:eastAsia="方正小标宋简体"/>
          <w:sz w:val="32"/>
          <w:szCs w:val="32"/>
        </w:rPr>
      </w:pPr>
      <w:r>
        <w:rPr>
          <w:rFonts w:eastAsia="方正小标宋简体"/>
          <w:sz w:val="32"/>
          <w:szCs w:val="32"/>
        </w:rPr>
        <w:t>建筑防水卷材</w:t>
      </w:r>
      <w:r>
        <w:rPr>
          <w:rFonts w:eastAsia="方正小标宋简体"/>
          <w:sz w:val="32"/>
          <w:szCs w:val="32"/>
        </w:rPr>
        <w:t>产品质量监督抽查实施细则</w:t>
      </w:r>
    </w:p>
    <w:p w:rsidR="0096427C" w:rsidRDefault="00164456">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96427C" w:rsidRDefault="00164456">
      <w:pPr>
        <w:spacing w:line="360" w:lineRule="auto"/>
        <w:ind w:firstLineChars="200" w:firstLine="420"/>
        <w:rPr>
          <w:color w:val="000000"/>
          <w:szCs w:val="21"/>
        </w:rPr>
      </w:pPr>
      <w:r>
        <w:rPr>
          <w:rFonts w:hAnsi="宋体"/>
          <w:color w:val="000000"/>
          <w:szCs w:val="21"/>
        </w:rPr>
        <w:t>在生产企业的成品库里随机抽取有产品质量检验合格证明或者以其他形式表明合格的、十二个月以内（由抽样机构到企业抽样日期倒推）生产的产品。</w:t>
      </w:r>
    </w:p>
    <w:p w:rsidR="0096427C" w:rsidRDefault="00164456">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96427C" w:rsidRDefault="00164456">
      <w:pPr>
        <w:spacing w:line="360" w:lineRule="auto"/>
        <w:ind w:firstLineChars="200" w:firstLine="420"/>
        <w:rPr>
          <w:color w:val="000000"/>
          <w:szCs w:val="21"/>
        </w:rPr>
      </w:pPr>
      <w:r>
        <w:rPr>
          <w:rFonts w:hAnsi="宋体"/>
          <w:color w:val="000000"/>
          <w:szCs w:val="21"/>
        </w:rPr>
        <w:t>严格按照相关产品标准中有关抽样规则进行样品采取。</w:t>
      </w:r>
    </w:p>
    <w:p w:rsidR="0096427C" w:rsidRDefault="00164456">
      <w:pPr>
        <w:spacing w:line="360" w:lineRule="auto"/>
        <w:rPr>
          <w:b/>
          <w:color w:val="000000"/>
          <w:szCs w:val="21"/>
        </w:rPr>
      </w:pPr>
      <w:r>
        <w:rPr>
          <w:b/>
          <w:color w:val="000000"/>
          <w:szCs w:val="21"/>
        </w:rPr>
        <w:t>1.1</w:t>
      </w:r>
      <w:r>
        <w:rPr>
          <w:rFonts w:hAnsi="宋体"/>
          <w:b/>
          <w:color w:val="000000"/>
          <w:szCs w:val="21"/>
        </w:rPr>
        <w:t>弹性体改性沥青防水卷材</w:t>
      </w:r>
    </w:p>
    <w:p w:rsidR="0096427C" w:rsidRDefault="00164456">
      <w:pPr>
        <w:spacing w:line="360" w:lineRule="auto"/>
        <w:ind w:firstLineChars="200" w:firstLine="420"/>
        <w:rPr>
          <w:color w:val="000000"/>
          <w:szCs w:val="21"/>
        </w:rPr>
      </w:pPr>
      <w:r>
        <w:rPr>
          <w:rFonts w:hAnsi="宋体"/>
          <w:color w:val="000000"/>
          <w:szCs w:val="21"/>
        </w:rPr>
        <w:t>以同一类型、同一规格</w:t>
      </w:r>
      <w:r>
        <w:rPr>
          <w:color w:val="000000"/>
          <w:szCs w:val="21"/>
        </w:rPr>
        <w:t>10000</w:t>
      </w:r>
      <w:r>
        <w:rPr>
          <w:rFonts w:hAnsi="宋体"/>
          <w:color w:val="000000"/>
          <w:szCs w:val="21"/>
        </w:rPr>
        <w:t>㎡为一批，不足</w:t>
      </w:r>
      <w:r>
        <w:rPr>
          <w:color w:val="000000"/>
          <w:szCs w:val="21"/>
        </w:rPr>
        <w:t>10000</w:t>
      </w:r>
      <w:r>
        <w:rPr>
          <w:rFonts w:hAnsi="宋体"/>
          <w:color w:val="000000"/>
          <w:szCs w:val="21"/>
        </w:rPr>
        <w:t>㎡时亦可作为一批，最少抽样基数不低于</w:t>
      </w:r>
      <w:r>
        <w:rPr>
          <w:color w:val="000000"/>
          <w:szCs w:val="21"/>
        </w:rPr>
        <w:t>100</w:t>
      </w:r>
      <w:r>
        <w:rPr>
          <w:rFonts w:hAnsi="宋体"/>
          <w:color w:val="000000"/>
          <w:szCs w:val="21"/>
        </w:rPr>
        <w:t>㎡且不少于</w:t>
      </w:r>
      <w:r>
        <w:rPr>
          <w:color w:val="000000"/>
          <w:szCs w:val="21"/>
        </w:rPr>
        <w:t>10</w:t>
      </w:r>
      <w:r>
        <w:rPr>
          <w:rFonts w:hAnsi="宋体"/>
          <w:color w:val="000000"/>
          <w:szCs w:val="21"/>
        </w:rPr>
        <w:t>卷。在批中随机抽取一卷作为物理力学性能试样卷。将该卷材切除距外层卷头</w:t>
      </w:r>
      <w:r>
        <w:rPr>
          <w:color w:val="000000"/>
          <w:szCs w:val="21"/>
        </w:rPr>
        <w:t>2.5m</w:t>
      </w:r>
      <w:r>
        <w:rPr>
          <w:rFonts w:hAnsi="宋体"/>
          <w:color w:val="000000"/>
          <w:szCs w:val="21"/>
        </w:rPr>
        <w:t>后，顺纵向切取全幅卷材试样两块，一块检验</w:t>
      </w:r>
      <w:r>
        <w:rPr>
          <w:rFonts w:hAnsi="宋体"/>
          <w:color w:val="000000"/>
          <w:szCs w:val="21"/>
        </w:rPr>
        <w:t>用，另一块为备用样。每块长度为</w:t>
      </w:r>
      <w:r>
        <w:rPr>
          <w:color w:val="000000"/>
          <w:szCs w:val="21"/>
        </w:rPr>
        <w:t>2.5m</w:t>
      </w:r>
      <w:r>
        <w:rPr>
          <w:rFonts w:hAnsi="宋体"/>
          <w:color w:val="000000"/>
          <w:szCs w:val="21"/>
        </w:rPr>
        <w:t>（其中</w:t>
      </w:r>
      <w:r>
        <w:rPr>
          <w:color w:val="000000"/>
          <w:szCs w:val="21"/>
        </w:rPr>
        <w:t>1m</w:t>
      </w:r>
      <w:r>
        <w:rPr>
          <w:rFonts w:hAnsi="宋体"/>
          <w:color w:val="000000"/>
          <w:szCs w:val="21"/>
        </w:rPr>
        <w:t>为单项复验样）。</w:t>
      </w:r>
    </w:p>
    <w:p w:rsidR="0096427C" w:rsidRDefault="00164456">
      <w:pPr>
        <w:spacing w:line="360" w:lineRule="auto"/>
        <w:rPr>
          <w:b/>
          <w:color w:val="000000"/>
          <w:szCs w:val="21"/>
        </w:rPr>
      </w:pPr>
      <w:r>
        <w:rPr>
          <w:b/>
          <w:color w:val="000000"/>
          <w:szCs w:val="21"/>
        </w:rPr>
        <w:t>1.2</w:t>
      </w:r>
      <w:r>
        <w:rPr>
          <w:rFonts w:hAnsi="宋体"/>
          <w:b/>
          <w:color w:val="000000"/>
          <w:szCs w:val="21"/>
        </w:rPr>
        <w:t>自粘聚合物改性沥青防水卷材</w:t>
      </w:r>
    </w:p>
    <w:p w:rsidR="0096427C" w:rsidRDefault="00164456">
      <w:pPr>
        <w:spacing w:line="360" w:lineRule="auto"/>
        <w:ind w:firstLineChars="200" w:firstLine="420"/>
        <w:rPr>
          <w:color w:val="000000"/>
          <w:szCs w:val="21"/>
        </w:rPr>
      </w:pPr>
      <w:r>
        <w:rPr>
          <w:rFonts w:hAnsi="宋体"/>
          <w:color w:val="000000"/>
          <w:szCs w:val="21"/>
        </w:rPr>
        <w:t>以同一类型、同一规格</w:t>
      </w:r>
      <w:r>
        <w:rPr>
          <w:color w:val="000000"/>
          <w:szCs w:val="21"/>
        </w:rPr>
        <w:t>10000</w:t>
      </w:r>
      <w:r>
        <w:rPr>
          <w:rFonts w:hAnsi="宋体"/>
          <w:color w:val="000000"/>
          <w:szCs w:val="21"/>
        </w:rPr>
        <w:t>㎡为一批，不足</w:t>
      </w:r>
      <w:r>
        <w:rPr>
          <w:color w:val="000000"/>
          <w:szCs w:val="21"/>
        </w:rPr>
        <w:t>10000</w:t>
      </w:r>
      <w:r>
        <w:rPr>
          <w:rFonts w:hAnsi="宋体"/>
          <w:color w:val="000000"/>
          <w:szCs w:val="21"/>
        </w:rPr>
        <w:t>㎡时亦可作为一批，最少抽样基数不低于</w:t>
      </w:r>
      <w:r>
        <w:rPr>
          <w:color w:val="000000"/>
          <w:szCs w:val="21"/>
        </w:rPr>
        <w:t>100</w:t>
      </w:r>
      <w:r>
        <w:rPr>
          <w:rFonts w:hAnsi="宋体"/>
          <w:color w:val="000000"/>
          <w:szCs w:val="21"/>
        </w:rPr>
        <w:t>㎡且不少于</w:t>
      </w:r>
      <w:r>
        <w:rPr>
          <w:color w:val="000000"/>
          <w:szCs w:val="21"/>
        </w:rPr>
        <w:t>10</w:t>
      </w:r>
      <w:r>
        <w:rPr>
          <w:rFonts w:hAnsi="宋体"/>
          <w:color w:val="000000"/>
          <w:szCs w:val="21"/>
        </w:rPr>
        <w:t>卷。在批中随机抽取一卷作为物理力学性能试样卷。将该卷材切除距外层卷头</w:t>
      </w:r>
      <w:r>
        <w:rPr>
          <w:color w:val="000000"/>
          <w:szCs w:val="21"/>
        </w:rPr>
        <w:t>2.5m</w:t>
      </w:r>
      <w:r>
        <w:rPr>
          <w:rFonts w:hAnsi="宋体"/>
          <w:color w:val="000000"/>
          <w:szCs w:val="21"/>
        </w:rPr>
        <w:t>后，顺纵向切取全幅卷材试样两块，一块检验用，另一块为备用样。每块长度为</w:t>
      </w:r>
      <w:r>
        <w:rPr>
          <w:color w:val="000000"/>
          <w:szCs w:val="21"/>
        </w:rPr>
        <w:t>3.0m</w:t>
      </w:r>
      <w:r>
        <w:rPr>
          <w:rFonts w:hAnsi="宋体"/>
          <w:color w:val="000000"/>
          <w:szCs w:val="21"/>
        </w:rPr>
        <w:t>（其中</w:t>
      </w:r>
      <w:r>
        <w:rPr>
          <w:color w:val="000000"/>
          <w:szCs w:val="21"/>
        </w:rPr>
        <w:t>1m</w:t>
      </w:r>
      <w:r>
        <w:rPr>
          <w:rFonts w:hAnsi="宋体"/>
          <w:color w:val="000000"/>
          <w:szCs w:val="21"/>
        </w:rPr>
        <w:t>为单项复验样）。</w:t>
      </w:r>
    </w:p>
    <w:p w:rsidR="0096427C" w:rsidRDefault="00164456">
      <w:pPr>
        <w:spacing w:line="360" w:lineRule="auto"/>
        <w:rPr>
          <w:b/>
          <w:color w:val="000000"/>
          <w:szCs w:val="21"/>
        </w:rPr>
      </w:pPr>
      <w:r>
        <w:rPr>
          <w:b/>
          <w:color w:val="000000"/>
          <w:szCs w:val="21"/>
        </w:rPr>
        <w:t>1.3</w:t>
      </w:r>
      <w:r>
        <w:rPr>
          <w:rFonts w:hAnsi="宋体"/>
          <w:b/>
          <w:color w:val="000000"/>
          <w:szCs w:val="21"/>
        </w:rPr>
        <w:t>高分子防水材料（片材）</w:t>
      </w:r>
    </w:p>
    <w:p w:rsidR="0096427C" w:rsidRDefault="00164456">
      <w:pPr>
        <w:spacing w:line="360" w:lineRule="auto"/>
        <w:ind w:firstLineChars="200" w:firstLine="420"/>
        <w:rPr>
          <w:color w:val="000000"/>
          <w:szCs w:val="21"/>
        </w:rPr>
      </w:pPr>
      <w:r>
        <w:rPr>
          <w:rFonts w:hAnsi="宋体"/>
          <w:color w:val="000000"/>
          <w:szCs w:val="21"/>
        </w:rPr>
        <w:t>以同一类型、同一规格</w:t>
      </w:r>
      <w:r>
        <w:rPr>
          <w:color w:val="000000"/>
          <w:szCs w:val="21"/>
        </w:rPr>
        <w:t>5000</w:t>
      </w:r>
      <w:r>
        <w:rPr>
          <w:rFonts w:hAnsi="宋体"/>
          <w:color w:val="000000"/>
          <w:szCs w:val="21"/>
        </w:rPr>
        <w:t>㎡（如日产量超过</w:t>
      </w:r>
      <w:r>
        <w:rPr>
          <w:color w:val="000000"/>
          <w:szCs w:val="21"/>
        </w:rPr>
        <w:t>8000</w:t>
      </w:r>
      <w:r>
        <w:rPr>
          <w:rFonts w:hAnsi="宋体"/>
          <w:color w:val="000000"/>
          <w:szCs w:val="21"/>
        </w:rPr>
        <w:t>㎡则以</w:t>
      </w:r>
      <w:r>
        <w:rPr>
          <w:color w:val="000000"/>
          <w:szCs w:val="21"/>
        </w:rPr>
        <w:t>8000</w:t>
      </w:r>
      <w:r>
        <w:rPr>
          <w:rFonts w:hAnsi="宋体"/>
          <w:color w:val="000000"/>
          <w:szCs w:val="21"/>
        </w:rPr>
        <w:t>㎡）为一批，最少抽样基数不低于</w:t>
      </w:r>
      <w:r>
        <w:rPr>
          <w:color w:val="000000"/>
          <w:szCs w:val="21"/>
        </w:rPr>
        <w:t>100</w:t>
      </w:r>
      <w:r>
        <w:rPr>
          <w:rFonts w:hAnsi="宋体"/>
          <w:color w:val="000000"/>
          <w:szCs w:val="21"/>
        </w:rPr>
        <w:t>㎡且不少于</w:t>
      </w:r>
      <w:r>
        <w:rPr>
          <w:color w:val="000000"/>
          <w:szCs w:val="21"/>
        </w:rPr>
        <w:t>5</w:t>
      </w:r>
      <w:r>
        <w:rPr>
          <w:rFonts w:hAnsi="宋体"/>
          <w:color w:val="000000"/>
          <w:szCs w:val="21"/>
        </w:rPr>
        <w:t>卷。在批中随机抽取一卷作为物理力学性能试样卷。将该卷材切除距外层卷头</w:t>
      </w:r>
      <w:r>
        <w:rPr>
          <w:color w:val="000000"/>
          <w:szCs w:val="21"/>
        </w:rPr>
        <w:t>0.3m</w:t>
      </w:r>
      <w:r>
        <w:rPr>
          <w:rFonts w:hAnsi="宋体"/>
          <w:color w:val="000000"/>
          <w:szCs w:val="21"/>
        </w:rPr>
        <w:t>后，顺纵向切取全幅卷材试样两块，一块检验用，另一块为备用样。每块长度为</w:t>
      </w:r>
      <w:r>
        <w:rPr>
          <w:color w:val="000000"/>
          <w:szCs w:val="21"/>
        </w:rPr>
        <w:t>2m</w:t>
      </w:r>
      <w:r>
        <w:rPr>
          <w:rFonts w:hAnsi="宋体"/>
          <w:color w:val="000000"/>
          <w:szCs w:val="21"/>
        </w:rPr>
        <w:t>（其中</w:t>
      </w:r>
      <w:r>
        <w:rPr>
          <w:color w:val="000000"/>
          <w:szCs w:val="21"/>
        </w:rPr>
        <w:t>1m</w:t>
      </w:r>
      <w:r>
        <w:rPr>
          <w:rFonts w:hAnsi="宋体"/>
          <w:color w:val="000000"/>
          <w:szCs w:val="21"/>
        </w:rPr>
        <w:t>为单项复验样）。</w:t>
      </w:r>
    </w:p>
    <w:p w:rsidR="0096427C" w:rsidRDefault="00164456">
      <w:pPr>
        <w:spacing w:line="360" w:lineRule="auto"/>
        <w:ind w:firstLineChars="200" w:firstLine="420"/>
      </w:pPr>
      <w:r>
        <w:t>随机数一般可使用随机数表、骰子或扑克牌等方法产生。</w:t>
      </w:r>
    </w:p>
    <w:p w:rsidR="0096427C" w:rsidRDefault="0096427C">
      <w:pPr>
        <w:spacing w:line="360" w:lineRule="auto"/>
        <w:ind w:firstLineChars="200" w:firstLine="420"/>
      </w:pPr>
    </w:p>
    <w:p w:rsidR="0096427C" w:rsidRDefault="00164456">
      <w:pPr>
        <w:spacing w:line="360" w:lineRule="auto"/>
        <w:rPr>
          <w:rFonts w:eastAsia="黑体"/>
          <w:b/>
          <w:szCs w:val="21"/>
        </w:rPr>
      </w:pPr>
      <w:r>
        <w:rPr>
          <w:rFonts w:eastAsia="黑体"/>
          <w:b/>
          <w:szCs w:val="21"/>
        </w:rPr>
        <w:t xml:space="preserve">2 </w:t>
      </w:r>
      <w:r>
        <w:rPr>
          <w:rFonts w:eastAsia="黑体" w:hAnsi="黑体"/>
          <w:b/>
          <w:szCs w:val="21"/>
        </w:rPr>
        <w:t>检验依据</w:t>
      </w:r>
    </w:p>
    <w:p w:rsidR="0096427C" w:rsidRDefault="00164456">
      <w:pPr>
        <w:spacing w:line="360" w:lineRule="auto"/>
        <w:ind w:firstLineChars="100" w:firstLine="210"/>
      </w:pPr>
      <w:r>
        <w:t>检验项目见：表</w:t>
      </w:r>
      <w:r>
        <w:t>1</w:t>
      </w:r>
      <w:r>
        <w:t>～表</w:t>
      </w:r>
      <w:r>
        <w:t>3</w:t>
      </w:r>
      <w:r>
        <w:t>。</w:t>
      </w:r>
    </w:p>
    <w:p w:rsidR="0096427C" w:rsidRDefault="0096427C">
      <w:pPr>
        <w:snapToGrid w:val="0"/>
        <w:spacing w:line="360" w:lineRule="auto"/>
        <w:ind w:firstLineChars="200" w:firstLine="420"/>
        <w:rPr>
          <w:color w:val="000000"/>
          <w:szCs w:val="21"/>
        </w:rPr>
      </w:pPr>
    </w:p>
    <w:p w:rsidR="0096427C" w:rsidRDefault="0096427C">
      <w:pPr>
        <w:snapToGrid w:val="0"/>
        <w:spacing w:line="360" w:lineRule="auto"/>
        <w:rPr>
          <w:color w:val="000000"/>
          <w:szCs w:val="21"/>
        </w:rPr>
      </w:pPr>
    </w:p>
    <w:p w:rsidR="00006D28" w:rsidRDefault="00006D28">
      <w:pPr>
        <w:snapToGrid w:val="0"/>
        <w:spacing w:before="100" w:beforeAutospacing="1" w:after="100" w:afterAutospacing="1"/>
        <w:jc w:val="center"/>
        <w:rPr>
          <w:rFonts w:hAnsi="宋体" w:hint="eastAsia"/>
          <w:bCs/>
          <w:color w:val="000000"/>
          <w:sz w:val="18"/>
          <w:szCs w:val="18"/>
        </w:rPr>
      </w:pPr>
    </w:p>
    <w:p w:rsidR="0096427C" w:rsidRDefault="00164456">
      <w:pPr>
        <w:snapToGrid w:val="0"/>
        <w:spacing w:before="100" w:beforeAutospacing="1" w:after="100" w:afterAutospacing="1"/>
        <w:jc w:val="center"/>
        <w:rPr>
          <w:bCs/>
          <w:color w:val="000000"/>
          <w:sz w:val="18"/>
          <w:szCs w:val="18"/>
        </w:rPr>
      </w:pPr>
      <w:bookmarkStart w:id="0" w:name="_GoBack"/>
      <w:bookmarkEnd w:id="0"/>
      <w:r>
        <w:rPr>
          <w:rFonts w:hAnsi="宋体"/>
          <w:bCs/>
          <w:color w:val="000000"/>
          <w:sz w:val="18"/>
          <w:szCs w:val="18"/>
        </w:rPr>
        <w:lastRenderedPageBreak/>
        <w:t>表</w:t>
      </w:r>
      <w:r>
        <w:rPr>
          <w:bCs/>
          <w:color w:val="000000"/>
          <w:sz w:val="18"/>
          <w:szCs w:val="18"/>
        </w:rPr>
        <w:t>1</w:t>
      </w:r>
      <w:r>
        <w:rPr>
          <w:rFonts w:hAnsi="宋体"/>
          <w:bCs/>
          <w:color w:val="000000"/>
          <w:sz w:val="18"/>
          <w:szCs w:val="18"/>
        </w:rPr>
        <w:t>弹性体改性沥青防水卷材检验项目</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384"/>
        <w:gridCol w:w="2587"/>
        <w:gridCol w:w="2605"/>
      </w:tblGrid>
      <w:tr w:rsidR="0096427C">
        <w:trPr>
          <w:trHeight w:val="551"/>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hAnsi="黑体"/>
                <w:bCs/>
                <w:color w:val="000000"/>
                <w:sz w:val="18"/>
                <w:szCs w:val="18"/>
              </w:rPr>
              <w:t>序号</w:t>
            </w:r>
          </w:p>
        </w:tc>
        <w:tc>
          <w:tcPr>
            <w:tcW w:w="3384" w:type="dxa"/>
            <w:noWrap/>
            <w:vAlign w:val="center"/>
          </w:tcPr>
          <w:p w:rsidR="0096427C" w:rsidRDefault="00164456">
            <w:pPr>
              <w:snapToGrid w:val="0"/>
              <w:jc w:val="center"/>
              <w:rPr>
                <w:rFonts w:eastAsia="黑体"/>
                <w:bCs/>
                <w:color w:val="000000"/>
                <w:sz w:val="18"/>
                <w:szCs w:val="18"/>
              </w:rPr>
            </w:pPr>
            <w:r>
              <w:rPr>
                <w:rFonts w:eastAsia="黑体" w:hAnsi="黑体"/>
                <w:bCs/>
                <w:color w:val="000000"/>
                <w:sz w:val="18"/>
                <w:szCs w:val="18"/>
              </w:rPr>
              <w:t>检验项目</w:t>
            </w:r>
          </w:p>
        </w:tc>
        <w:tc>
          <w:tcPr>
            <w:tcW w:w="2587" w:type="dxa"/>
            <w:noWrap/>
            <w:vAlign w:val="center"/>
          </w:tcPr>
          <w:p w:rsidR="0096427C" w:rsidRDefault="00164456">
            <w:pPr>
              <w:jc w:val="center"/>
              <w:rPr>
                <w:rFonts w:eastAsia="黑体"/>
                <w:sz w:val="18"/>
                <w:szCs w:val="18"/>
              </w:rPr>
            </w:pPr>
            <w:r>
              <w:rPr>
                <w:rFonts w:eastAsia="黑体" w:hAnsi="黑体"/>
                <w:sz w:val="18"/>
                <w:szCs w:val="18"/>
              </w:rPr>
              <w:t>判定依据</w:t>
            </w:r>
          </w:p>
        </w:tc>
        <w:tc>
          <w:tcPr>
            <w:tcW w:w="2605" w:type="dxa"/>
            <w:noWrap/>
            <w:vAlign w:val="center"/>
          </w:tcPr>
          <w:p w:rsidR="0096427C" w:rsidRDefault="00164456">
            <w:pPr>
              <w:jc w:val="center"/>
              <w:rPr>
                <w:rFonts w:eastAsia="黑体"/>
                <w:sz w:val="18"/>
                <w:szCs w:val="18"/>
              </w:rPr>
            </w:pPr>
            <w:r>
              <w:rPr>
                <w:rFonts w:eastAsia="黑体" w:hAnsi="黑体"/>
                <w:sz w:val="18"/>
                <w:szCs w:val="18"/>
              </w:rPr>
              <w:t>检验方法</w:t>
            </w:r>
          </w:p>
        </w:tc>
      </w:tr>
      <w:tr w:rsidR="0096427C">
        <w:trPr>
          <w:trHeight w:val="454"/>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1</w:t>
            </w:r>
          </w:p>
        </w:tc>
        <w:tc>
          <w:tcPr>
            <w:tcW w:w="3384" w:type="dxa"/>
            <w:noWrap/>
            <w:vAlign w:val="center"/>
          </w:tcPr>
          <w:p w:rsidR="0096427C" w:rsidRDefault="00164456">
            <w:pPr>
              <w:jc w:val="center"/>
              <w:rPr>
                <w:rFonts w:eastAsia="黑体"/>
                <w:sz w:val="18"/>
                <w:szCs w:val="18"/>
              </w:rPr>
            </w:pPr>
            <w:r>
              <w:rPr>
                <w:rFonts w:eastAsia="黑体" w:hAnsi="黑体"/>
                <w:sz w:val="18"/>
                <w:szCs w:val="18"/>
              </w:rPr>
              <w:t>可溶物含量</w:t>
            </w:r>
          </w:p>
        </w:tc>
        <w:tc>
          <w:tcPr>
            <w:tcW w:w="2587" w:type="dxa"/>
            <w:vMerge w:val="restart"/>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c>
          <w:tcPr>
            <w:tcW w:w="2605" w:type="dxa"/>
            <w:noWrap/>
            <w:vAlign w:val="center"/>
          </w:tcPr>
          <w:p w:rsidR="0096427C" w:rsidRDefault="00164456">
            <w:pPr>
              <w:snapToGrid w:val="0"/>
              <w:jc w:val="center"/>
              <w:rPr>
                <w:rFonts w:eastAsia="黑体"/>
                <w:bCs/>
                <w:sz w:val="18"/>
                <w:szCs w:val="18"/>
              </w:rPr>
            </w:pPr>
            <w:r>
              <w:rPr>
                <w:rFonts w:eastAsia="黑体"/>
                <w:bCs/>
                <w:sz w:val="18"/>
                <w:szCs w:val="18"/>
              </w:rPr>
              <w:t>GB/T328.26-</w:t>
            </w:r>
            <w:r>
              <w:rPr>
                <w:rFonts w:eastAsia="黑体"/>
                <w:sz w:val="18"/>
                <w:szCs w:val="18"/>
              </w:rPr>
              <w:t>2007</w:t>
            </w:r>
          </w:p>
        </w:tc>
      </w:tr>
      <w:tr w:rsidR="0096427C">
        <w:trPr>
          <w:trHeight w:val="482"/>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2</w:t>
            </w:r>
          </w:p>
        </w:tc>
        <w:tc>
          <w:tcPr>
            <w:tcW w:w="3384" w:type="dxa"/>
            <w:noWrap/>
            <w:vAlign w:val="center"/>
          </w:tcPr>
          <w:p w:rsidR="0096427C" w:rsidRDefault="00164456">
            <w:pPr>
              <w:jc w:val="center"/>
              <w:rPr>
                <w:rFonts w:eastAsia="黑体"/>
                <w:sz w:val="18"/>
                <w:szCs w:val="18"/>
              </w:rPr>
            </w:pPr>
            <w:r>
              <w:rPr>
                <w:rFonts w:eastAsia="黑体" w:hAnsi="黑体"/>
                <w:sz w:val="18"/>
                <w:szCs w:val="18"/>
              </w:rPr>
              <w:t>低温柔性</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GB/T328.14</w:t>
            </w:r>
            <w:r>
              <w:rPr>
                <w:rFonts w:eastAsia="黑体"/>
                <w:bCs/>
                <w:sz w:val="18"/>
                <w:szCs w:val="18"/>
              </w:rPr>
              <w:t>-</w:t>
            </w:r>
            <w:r>
              <w:rPr>
                <w:rFonts w:eastAsia="黑体"/>
                <w:sz w:val="18"/>
                <w:szCs w:val="18"/>
              </w:rPr>
              <w:t>2007</w:t>
            </w:r>
          </w:p>
        </w:tc>
      </w:tr>
      <w:tr w:rsidR="0096427C">
        <w:trPr>
          <w:trHeight w:val="478"/>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3</w:t>
            </w:r>
          </w:p>
        </w:tc>
        <w:tc>
          <w:tcPr>
            <w:tcW w:w="3384" w:type="dxa"/>
            <w:noWrap/>
            <w:vAlign w:val="center"/>
          </w:tcPr>
          <w:p w:rsidR="0096427C" w:rsidRDefault="00164456">
            <w:pPr>
              <w:jc w:val="center"/>
              <w:rPr>
                <w:rFonts w:eastAsia="黑体"/>
                <w:sz w:val="18"/>
                <w:szCs w:val="18"/>
              </w:rPr>
            </w:pPr>
            <w:r>
              <w:rPr>
                <w:rFonts w:eastAsia="黑体" w:hAnsi="黑体"/>
                <w:sz w:val="18"/>
                <w:szCs w:val="18"/>
              </w:rPr>
              <w:t>不透水性</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GB/T328.10</w:t>
            </w:r>
            <w:r>
              <w:rPr>
                <w:rFonts w:eastAsia="黑体"/>
                <w:bCs/>
                <w:sz w:val="18"/>
                <w:szCs w:val="18"/>
              </w:rPr>
              <w:t>-</w:t>
            </w:r>
            <w:r>
              <w:rPr>
                <w:rFonts w:eastAsia="黑体"/>
                <w:sz w:val="18"/>
                <w:szCs w:val="18"/>
              </w:rPr>
              <w:t>2007</w:t>
            </w:r>
          </w:p>
        </w:tc>
      </w:tr>
      <w:tr w:rsidR="0096427C">
        <w:trPr>
          <w:trHeight w:val="552"/>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4</w:t>
            </w:r>
          </w:p>
        </w:tc>
        <w:tc>
          <w:tcPr>
            <w:tcW w:w="3384" w:type="dxa"/>
            <w:noWrap/>
            <w:vAlign w:val="center"/>
          </w:tcPr>
          <w:p w:rsidR="0096427C" w:rsidRDefault="00164456">
            <w:pPr>
              <w:snapToGrid w:val="0"/>
              <w:jc w:val="center"/>
              <w:rPr>
                <w:rFonts w:eastAsia="黑体"/>
                <w:bCs/>
                <w:color w:val="000000"/>
                <w:sz w:val="18"/>
                <w:szCs w:val="18"/>
              </w:rPr>
            </w:pPr>
            <w:r>
              <w:rPr>
                <w:rFonts w:eastAsia="黑体" w:hAnsi="黑体"/>
                <w:sz w:val="18"/>
                <w:szCs w:val="18"/>
              </w:rPr>
              <w:t>耐热性</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GB/T328.11</w:t>
            </w:r>
            <w:r>
              <w:rPr>
                <w:rFonts w:eastAsia="黑体"/>
                <w:bCs/>
                <w:sz w:val="18"/>
                <w:szCs w:val="18"/>
              </w:rPr>
              <w:t>-</w:t>
            </w:r>
            <w:r>
              <w:rPr>
                <w:rFonts w:eastAsia="黑体"/>
                <w:sz w:val="18"/>
                <w:szCs w:val="18"/>
              </w:rPr>
              <w:t>2007</w:t>
            </w:r>
            <w:r>
              <w:rPr>
                <w:rFonts w:eastAsia="黑体" w:hAnsi="黑体"/>
                <w:bCs/>
                <w:color w:val="000000"/>
                <w:sz w:val="18"/>
                <w:szCs w:val="18"/>
              </w:rPr>
              <w:t>中</w:t>
            </w:r>
            <w:r>
              <w:rPr>
                <w:rFonts w:eastAsia="黑体"/>
                <w:bCs/>
                <w:color w:val="000000"/>
                <w:sz w:val="18"/>
                <w:szCs w:val="18"/>
              </w:rPr>
              <w:t>A</w:t>
            </w:r>
            <w:r>
              <w:rPr>
                <w:rFonts w:eastAsia="黑体" w:hAnsi="黑体"/>
                <w:bCs/>
                <w:color w:val="000000"/>
                <w:sz w:val="18"/>
                <w:szCs w:val="18"/>
              </w:rPr>
              <w:t>法</w:t>
            </w:r>
          </w:p>
        </w:tc>
      </w:tr>
      <w:tr w:rsidR="0096427C">
        <w:trPr>
          <w:trHeight w:val="491"/>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5</w:t>
            </w:r>
          </w:p>
        </w:tc>
        <w:tc>
          <w:tcPr>
            <w:tcW w:w="3384" w:type="dxa"/>
            <w:noWrap/>
            <w:vAlign w:val="center"/>
          </w:tcPr>
          <w:p w:rsidR="0096427C" w:rsidRDefault="00164456">
            <w:pPr>
              <w:snapToGrid w:val="0"/>
              <w:jc w:val="center"/>
              <w:rPr>
                <w:rFonts w:eastAsia="黑体"/>
                <w:bCs/>
                <w:color w:val="000000"/>
                <w:sz w:val="18"/>
                <w:szCs w:val="18"/>
              </w:rPr>
            </w:pPr>
            <w:r>
              <w:rPr>
                <w:rFonts w:eastAsia="黑体" w:hAnsi="黑体"/>
                <w:sz w:val="18"/>
                <w:szCs w:val="18"/>
              </w:rPr>
              <w:t>拉力</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p>
        </w:tc>
      </w:tr>
      <w:tr w:rsidR="0096427C">
        <w:trPr>
          <w:trHeight w:val="424"/>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6</w:t>
            </w:r>
          </w:p>
        </w:tc>
        <w:tc>
          <w:tcPr>
            <w:tcW w:w="3384" w:type="dxa"/>
            <w:noWrap/>
            <w:vAlign w:val="center"/>
          </w:tcPr>
          <w:p w:rsidR="0096427C" w:rsidRDefault="00164456">
            <w:pPr>
              <w:snapToGrid w:val="0"/>
              <w:jc w:val="center"/>
              <w:rPr>
                <w:rFonts w:eastAsia="黑体"/>
                <w:bCs/>
                <w:color w:val="000000"/>
                <w:sz w:val="18"/>
                <w:szCs w:val="18"/>
              </w:rPr>
            </w:pPr>
            <w:r>
              <w:rPr>
                <w:rFonts w:eastAsia="黑体" w:hAnsi="黑体"/>
                <w:sz w:val="18"/>
                <w:szCs w:val="18"/>
              </w:rPr>
              <w:t>延伸率</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7</w:t>
            </w:r>
          </w:p>
        </w:tc>
        <w:tc>
          <w:tcPr>
            <w:tcW w:w="3384" w:type="dxa"/>
            <w:noWrap/>
            <w:vAlign w:val="center"/>
          </w:tcPr>
          <w:p w:rsidR="0096427C" w:rsidRDefault="00164456">
            <w:pPr>
              <w:snapToGrid w:val="0"/>
              <w:jc w:val="center"/>
              <w:rPr>
                <w:rFonts w:eastAsia="黑体"/>
                <w:bCs/>
                <w:color w:val="000000"/>
                <w:sz w:val="18"/>
                <w:szCs w:val="18"/>
              </w:rPr>
            </w:pPr>
            <w:r>
              <w:rPr>
                <w:rFonts w:eastAsia="黑体" w:hAnsi="黑体"/>
                <w:sz w:val="18"/>
                <w:szCs w:val="18"/>
              </w:rPr>
              <w:t>热老化（拉力保持率）</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8</w:t>
            </w:r>
          </w:p>
        </w:tc>
        <w:tc>
          <w:tcPr>
            <w:tcW w:w="3384" w:type="dxa"/>
            <w:noWrap/>
            <w:vAlign w:val="center"/>
          </w:tcPr>
          <w:p w:rsidR="0096427C" w:rsidRDefault="00164456">
            <w:pPr>
              <w:snapToGrid w:val="0"/>
              <w:jc w:val="center"/>
              <w:rPr>
                <w:rFonts w:eastAsia="黑体"/>
                <w:sz w:val="18"/>
                <w:szCs w:val="18"/>
              </w:rPr>
            </w:pPr>
            <w:r>
              <w:rPr>
                <w:rFonts w:eastAsia="黑体" w:hAnsi="黑体"/>
                <w:sz w:val="18"/>
                <w:szCs w:val="18"/>
              </w:rPr>
              <w:t>热老化（延伸率保持率）</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9</w:t>
            </w:r>
          </w:p>
        </w:tc>
        <w:tc>
          <w:tcPr>
            <w:tcW w:w="3384" w:type="dxa"/>
            <w:noWrap/>
            <w:vAlign w:val="center"/>
          </w:tcPr>
          <w:p w:rsidR="0096427C" w:rsidRDefault="00164456">
            <w:pPr>
              <w:snapToGrid w:val="0"/>
              <w:jc w:val="center"/>
              <w:rPr>
                <w:rFonts w:eastAsia="黑体"/>
                <w:sz w:val="18"/>
                <w:szCs w:val="18"/>
              </w:rPr>
            </w:pPr>
            <w:r>
              <w:rPr>
                <w:rFonts w:eastAsia="黑体" w:hAnsi="黑体"/>
                <w:sz w:val="18"/>
                <w:szCs w:val="18"/>
              </w:rPr>
              <w:t>热老化（低温柔性）</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10</w:t>
            </w:r>
          </w:p>
        </w:tc>
        <w:tc>
          <w:tcPr>
            <w:tcW w:w="3384" w:type="dxa"/>
            <w:noWrap/>
            <w:vAlign w:val="center"/>
          </w:tcPr>
          <w:p w:rsidR="0096427C" w:rsidRDefault="00164456">
            <w:pPr>
              <w:snapToGrid w:val="0"/>
              <w:jc w:val="center"/>
              <w:rPr>
                <w:rFonts w:eastAsia="黑体"/>
                <w:sz w:val="18"/>
                <w:szCs w:val="18"/>
              </w:rPr>
            </w:pPr>
            <w:r>
              <w:rPr>
                <w:rFonts w:eastAsia="黑体" w:hAnsi="黑体"/>
                <w:sz w:val="18"/>
                <w:szCs w:val="18"/>
              </w:rPr>
              <w:t>热老化（尺寸变化率）</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11</w:t>
            </w:r>
          </w:p>
        </w:tc>
        <w:tc>
          <w:tcPr>
            <w:tcW w:w="3384" w:type="dxa"/>
            <w:noWrap/>
            <w:vAlign w:val="center"/>
          </w:tcPr>
          <w:p w:rsidR="0096427C" w:rsidRDefault="00164456">
            <w:pPr>
              <w:snapToGrid w:val="0"/>
              <w:jc w:val="center"/>
              <w:rPr>
                <w:rFonts w:eastAsia="黑体"/>
                <w:sz w:val="18"/>
                <w:szCs w:val="18"/>
              </w:rPr>
            </w:pPr>
            <w:r>
              <w:rPr>
                <w:rFonts w:eastAsia="黑体" w:hAnsi="黑体"/>
                <w:sz w:val="18"/>
                <w:szCs w:val="18"/>
              </w:rPr>
              <w:t>热老化（质量损失）</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r w:rsidR="0096427C">
        <w:trPr>
          <w:trHeight w:val="476"/>
          <w:jc w:val="center"/>
        </w:trPr>
        <w:tc>
          <w:tcPr>
            <w:tcW w:w="720" w:type="dxa"/>
            <w:noWrap/>
            <w:vAlign w:val="center"/>
          </w:tcPr>
          <w:p w:rsidR="0096427C" w:rsidRDefault="00164456">
            <w:pPr>
              <w:snapToGrid w:val="0"/>
              <w:jc w:val="center"/>
              <w:rPr>
                <w:rFonts w:eastAsia="黑体"/>
                <w:bCs/>
                <w:color w:val="000000"/>
                <w:sz w:val="18"/>
                <w:szCs w:val="18"/>
              </w:rPr>
            </w:pPr>
            <w:r>
              <w:rPr>
                <w:rFonts w:eastAsia="黑体"/>
                <w:bCs/>
                <w:color w:val="000000"/>
                <w:sz w:val="18"/>
                <w:szCs w:val="18"/>
              </w:rPr>
              <w:t>12</w:t>
            </w:r>
          </w:p>
        </w:tc>
        <w:tc>
          <w:tcPr>
            <w:tcW w:w="3384" w:type="dxa"/>
            <w:noWrap/>
            <w:vAlign w:val="center"/>
          </w:tcPr>
          <w:p w:rsidR="0096427C" w:rsidRDefault="00164456">
            <w:pPr>
              <w:snapToGrid w:val="0"/>
              <w:jc w:val="center"/>
              <w:rPr>
                <w:rFonts w:eastAsia="黑体"/>
                <w:sz w:val="18"/>
                <w:szCs w:val="18"/>
              </w:rPr>
            </w:pPr>
            <w:r>
              <w:rPr>
                <w:rFonts w:eastAsia="黑体" w:hAnsi="黑体"/>
                <w:sz w:val="18"/>
                <w:szCs w:val="18"/>
              </w:rPr>
              <w:t>渗油性</w:t>
            </w:r>
          </w:p>
        </w:tc>
        <w:tc>
          <w:tcPr>
            <w:tcW w:w="2587" w:type="dxa"/>
            <w:vMerge/>
            <w:noWrap/>
            <w:vAlign w:val="center"/>
          </w:tcPr>
          <w:p w:rsidR="0096427C" w:rsidRDefault="0096427C">
            <w:pPr>
              <w:snapToGrid w:val="0"/>
              <w:jc w:val="center"/>
              <w:rPr>
                <w:rFonts w:eastAsia="黑体"/>
                <w:bCs/>
                <w:color w:val="000000"/>
                <w:sz w:val="18"/>
                <w:szCs w:val="18"/>
              </w:rPr>
            </w:pPr>
          </w:p>
        </w:tc>
        <w:tc>
          <w:tcPr>
            <w:tcW w:w="2605" w:type="dxa"/>
            <w:noWrap/>
            <w:vAlign w:val="center"/>
          </w:tcPr>
          <w:p w:rsidR="0096427C" w:rsidRDefault="00164456">
            <w:pPr>
              <w:snapToGrid w:val="0"/>
              <w:jc w:val="center"/>
              <w:rPr>
                <w:rFonts w:eastAsia="黑体"/>
                <w:bCs/>
                <w:color w:val="000000"/>
                <w:sz w:val="18"/>
                <w:szCs w:val="18"/>
              </w:rPr>
            </w:pPr>
            <w:r>
              <w:rPr>
                <w:rFonts w:eastAsia="黑体"/>
                <w:sz w:val="18"/>
                <w:szCs w:val="18"/>
              </w:rPr>
              <w:t>GB 18242-2008</w:t>
            </w:r>
          </w:p>
        </w:tc>
      </w:tr>
    </w:tbl>
    <w:p w:rsidR="0096427C" w:rsidRDefault="00164456">
      <w:pPr>
        <w:snapToGrid w:val="0"/>
        <w:spacing w:before="100" w:beforeAutospacing="1" w:after="100" w:afterAutospacing="1"/>
        <w:jc w:val="center"/>
        <w:rPr>
          <w:bCs/>
          <w:color w:val="000000"/>
          <w:sz w:val="18"/>
          <w:szCs w:val="18"/>
        </w:rPr>
      </w:pPr>
      <w:r>
        <w:rPr>
          <w:rFonts w:hAnsi="宋体"/>
          <w:bCs/>
          <w:color w:val="000000"/>
          <w:sz w:val="18"/>
          <w:szCs w:val="18"/>
        </w:rPr>
        <w:t>表</w:t>
      </w:r>
      <w:r>
        <w:rPr>
          <w:bCs/>
          <w:color w:val="000000"/>
          <w:sz w:val="18"/>
          <w:szCs w:val="18"/>
        </w:rPr>
        <w:t>2</w:t>
      </w:r>
      <w:r>
        <w:rPr>
          <w:rFonts w:hAnsi="宋体"/>
          <w:bCs/>
          <w:color w:val="000000"/>
          <w:sz w:val="18"/>
          <w:szCs w:val="18"/>
        </w:rPr>
        <w:t>自粘聚合物改性沥青防水卷材检验项目</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3523"/>
        <w:gridCol w:w="2614"/>
        <w:gridCol w:w="2485"/>
      </w:tblGrid>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hAnsi="黑体"/>
                <w:bCs/>
                <w:color w:val="000000"/>
                <w:sz w:val="18"/>
                <w:szCs w:val="18"/>
              </w:rPr>
              <w:t>序号</w:t>
            </w:r>
          </w:p>
        </w:tc>
        <w:tc>
          <w:tcPr>
            <w:tcW w:w="3523"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hAnsi="黑体"/>
                <w:bCs/>
                <w:color w:val="000000"/>
                <w:sz w:val="18"/>
                <w:szCs w:val="18"/>
              </w:rPr>
              <w:t>检验项目</w:t>
            </w:r>
          </w:p>
        </w:tc>
        <w:tc>
          <w:tcPr>
            <w:tcW w:w="2614" w:type="dxa"/>
            <w:vAlign w:val="center"/>
          </w:tcPr>
          <w:p w:rsidR="0096427C" w:rsidRDefault="00164456">
            <w:pPr>
              <w:spacing w:before="100" w:beforeAutospacing="1" w:after="100" w:afterAutospacing="1"/>
              <w:jc w:val="center"/>
              <w:rPr>
                <w:rFonts w:eastAsia="黑体"/>
                <w:sz w:val="18"/>
                <w:szCs w:val="18"/>
              </w:rPr>
            </w:pPr>
            <w:r>
              <w:rPr>
                <w:rFonts w:eastAsia="黑体" w:hAnsi="黑体"/>
                <w:sz w:val="18"/>
                <w:szCs w:val="18"/>
              </w:rPr>
              <w:t>判定依据</w:t>
            </w:r>
          </w:p>
        </w:tc>
        <w:tc>
          <w:tcPr>
            <w:tcW w:w="2485" w:type="dxa"/>
            <w:vAlign w:val="center"/>
          </w:tcPr>
          <w:p w:rsidR="0096427C" w:rsidRDefault="00164456">
            <w:pPr>
              <w:spacing w:before="100" w:beforeAutospacing="1" w:after="100" w:afterAutospacing="1"/>
              <w:jc w:val="center"/>
              <w:rPr>
                <w:rFonts w:eastAsia="黑体"/>
                <w:sz w:val="18"/>
                <w:szCs w:val="18"/>
              </w:rPr>
            </w:pPr>
            <w:r>
              <w:rPr>
                <w:rFonts w:eastAsia="黑体" w:hAnsi="黑体"/>
                <w:sz w:val="18"/>
                <w:szCs w:val="18"/>
              </w:rPr>
              <w:t>检验方法</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低温柔性</w:t>
            </w:r>
          </w:p>
        </w:tc>
        <w:tc>
          <w:tcPr>
            <w:tcW w:w="2614" w:type="dxa"/>
            <w:vMerge w:val="restart"/>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GB/T328.14</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2</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不透水性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GB/T328.10</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3</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剥离强度</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sz w:val="18"/>
                <w:szCs w:val="18"/>
              </w:rPr>
            </w:pPr>
            <w:r>
              <w:rPr>
                <w:rFonts w:eastAsia="黑体"/>
                <w:sz w:val="18"/>
                <w:szCs w:val="18"/>
              </w:rPr>
              <w:t>GB23441-2009</w:t>
            </w:r>
            <w:r>
              <w:rPr>
                <w:rFonts w:eastAsia="黑体" w:hAnsi="黑体"/>
                <w:sz w:val="18"/>
                <w:szCs w:val="18"/>
              </w:rPr>
              <w:t>，</w:t>
            </w:r>
            <w:r>
              <w:rPr>
                <w:rFonts w:eastAsia="黑体"/>
                <w:bCs/>
                <w:color w:val="000000"/>
                <w:sz w:val="18"/>
                <w:szCs w:val="18"/>
              </w:rPr>
              <w:t>GB/T328.20</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4</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可溶物含量</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sz w:val="18"/>
                <w:szCs w:val="18"/>
              </w:rPr>
              <w:t>GB/T328.26-</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5</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拉伸性能（拉力）</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r>
              <w:rPr>
                <w:rFonts w:eastAsia="黑体" w:hAnsi="黑体"/>
                <w:bCs/>
                <w:color w:val="000000"/>
                <w:sz w:val="18"/>
                <w:szCs w:val="18"/>
              </w:rPr>
              <w:t>，</w:t>
            </w:r>
            <w:r>
              <w:rPr>
                <w:rFonts w:eastAsia="黑体"/>
                <w:bCs/>
                <w:color w:val="000000"/>
                <w:sz w:val="18"/>
                <w:szCs w:val="18"/>
              </w:rPr>
              <w:t>GB/T328.9</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6</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拉伸性能（最大拉力时延伸率）</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r>
              <w:rPr>
                <w:rFonts w:eastAsia="黑体" w:hAnsi="黑体"/>
                <w:bCs/>
                <w:color w:val="000000"/>
                <w:sz w:val="18"/>
                <w:szCs w:val="18"/>
              </w:rPr>
              <w:t>，</w:t>
            </w:r>
            <w:r>
              <w:rPr>
                <w:rFonts w:eastAsia="黑体"/>
                <w:bCs/>
                <w:color w:val="000000"/>
                <w:sz w:val="18"/>
                <w:szCs w:val="18"/>
              </w:rPr>
              <w:t>GB/T328.9</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7</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拉伸性能（沥青断裂延伸率）</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r>
              <w:rPr>
                <w:rFonts w:eastAsia="黑体" w:hAnsi="黑体"/>
                <w:bCs/>
                <w:color w:val="000000"/>
                <w:sz w:val="18"/>
                <w:szCs w:val="18"/>
              </w:rPr>
              <w:t>，</w:t>
            </w:r>
            <w:r>
              <w:rPr>
                <w:rFonts w:eastAsia="黑体"/>
                <w:bCs/>
                <w:color w:val="000000"/>
                <w:sz w:val="18"/>
                <w:szCs w:val="18"/>
              </w:rPr>
              <w:t>GB/T328.9</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lastRenderedPageBreak/>
              <w:t>8</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拉伸性能（拉伸时现象）</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GB/T328.8</w:t>
            </w:r>
            <w:r>
              <w:rPr>
                <w:rFonts w:eastAsia="黑体"/>
                <w:bCs/>
                <w:sz w:val="18"/>
                <w:szCs w:val="18"/>
              </w:rPr>
              <w:t>-</w:t>
            </w:r>
            <w:r>
              <w:rPr>
                <w:rFonts w:eastAsia="黑体"/>
                <w:sz w:val="18"/>
                <w:szCs w:val="18"/>
              </w:rPr>
              <w:t>2007</w:t>
            </w:r>
            <w:r>
              <w:rPr>
                <w:rFonts w:eastAsia="黑体" w:hAnsi="黑体"/>
                <w:bCs/>
                <w:color w:val="000000"/>
                <w:sz w:val="18"/>
                <w:szCs w:val="18"/>
              </w:rPr>
              <w:t>，</w:t>
            </w:r>
            <w:r>
              <w:rPr>
                <w:rFonts w:eastAsia="黑体"/>
                <w:bCs/>
                <w:color w:val="000000"/>
                <w:sz w:val="18"/>
                <w:szCs w:val="18"/>
              </w:rPr>
              <w:t>GB/T328.9</w:t>
            </w:r>
            <w:r>
              <w:rPr>
                <w:rFonts w:eastAsia="黑体"/>
                <w:bCs/>
                <w:sz w:val="18"/>
                <w:szCs w:val="18"/>
              </w:rPr>
              <w:t>-</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9</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钉杆撕裂强度</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sz w:val="18"/>
                <w:szCs w:val="18"/>
              </w:rPr>
              <w:t>GB/T328.18-</w:t>
            </w:r>
            <w:r>
              <w:rPr>
                <w:rFonts w:eastAsia="黑体"/>
                <w:sz w:val="18"/>
                <w:szCs w:val="18"/>
              </w:rPr>
              <w:t>2007</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10</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耐热性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r>
              <w:rPr>
                <w:rFonts w:eastAsia="黑体" w:hAnsi="黑体"/>
                <w:sz w:val="18"/>
                <w:szCs w:val="18"/>
              </w:rPr>
              <w:t>，</w:t>
            </w:r>
            <w:r>
              <w:rPr>
                <w:rFonts w:eastAsia="黑体"/>
                <w:bCs/>
                <w:color w:val="000000"/>
                <w:sz w:val="18"/>
                <w:szCs w:val="18"/>
              </w:rPr>
              <w:t>GB/T328.11</w:t>
            </w:r>
            <w:r>
              <w:rPr>
                <w:rFonts w:eastAsia="黑体"/>
                <w:bCs/>
                <w:sz w:val="18"/>
                <w:szCs w:val="18"/>
              </w:rPr>
              <w:t>-</w:t>
            </w:r>
            <w:r>
              <w:rPr>
                <w:rFonts w:eastAsia="黑体"/>
                <w:sz w:val="18"/>
                <w:szCs w:val="18"/>
              </w:rPr>
              <w:t>2007</w:t>
            </w:r>
            <w:r>
              <w:rPr>
                <w:rFonts w:eastAsia="黑体" w:hAnsi="黑体"/>
                <w:bCs/>
                <w:color w:val="000000"/>
                <w:sz w:val="18"/>
                <w:szCs w:val="18"/>
              </w:rPr>
              <w:t>中</w:t>
            </w:r>
            <w:r>
              <w:rPr>
                <w:rFonts w:eastAsia="黑体"/>
                <w:bCs/>
                <w:color w:val="000000"/>
                <w:sz w:val="18"/>
                <w:szCs w:val="18"/>
              </w:rPr>
              <w:t>A</w:t>
            </w:r>
            <w:r>
              <w:rPr>
                <w:rFonts w:eastAsia="黑体" w:hAnsi="黑体"/>
                <w:bCs/>
                <w:color w:val="000000"/>
                <w:sz w:val="18"/>
                <w:szCs w:val="18"/>
              </w:rPr>
              <w:t>法</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11</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渗油性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12</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持粘性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13</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热老化（拉力保持率）</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 xml:space="preserve">GB </w:t>
            </w:r>
            <w:r>
              <w:rPr>
                <w:rFonts w:eastAsia="黑体"/>
                <w:sz w:val="18"/>
                <w:szCs w:val="18"/>
              </w:rPr>
              <w:t>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14</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热老化（最大拉力时延伸率）</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15</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热老化（低温柔性）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16</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热老化（剥离强度卷材与铝板）</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17</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热稳定性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18</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热老化（尺寸稳定性）</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r w:rsidR="0096427C">
        <w:trPr>
          <w:cantSplit/>
          <w:trHeight w:val="687"/>
          <w:tblHeader/>
          <w:jc w:val="center"/>
        </w:trPr>
        <w:tc>
          <w:tcPr>
            <w:tcW w:w="780"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bCs/>
                <w:color w:val="000000"/>
                <w:sz w:val="18"/>
                <w:szCs w:val="18"/>
              </w:rPr>
              <w:t>19</w:t>
            </w:r>
          </w:p>
        </w:tc>
        <w:tc>
          <w:tcPr>
            <w:tcW w:w="3523" w:type="dxa"/>
            <w:vAlign w:val="center"/>
          </w:tcPr>
          <w:p w:rsidR="0096427C" w:rsidRDefault="00164456">
            <w:pPr>
              <w:widowControl/>
              <w:ind w:right="198"/>
              <w:jc w:val="center"/>
              <w:rPr>
                <w:rFonts w:eastAsia="黑体"/>
                <w:sz w:val="18"/>
                <w:szCs w:val="18"/>
              </w:rPr>
            </w:pPr>
            <w:r>
              <w:rPr>
                <w:rFonts w:eastAsia="黑体" w:hAnsi="黑体"/>
                <w:sz w:val="18"/>
                <w:szCs w:val="18"/>
              </w:rPr>
              <w:t>自粘沥青再剥离强度</w:t>
            </w:r>
          </w:p>
        </w:tc>
        <w:tc>
          <w:tcPr>
            <w:tcW w:w="2614" w:type="dxa"/>
            <w:vMerge/>
            <w:vAlign w:val="center"/>
          </w:tcPr>
          <w:p w:rsidR="0096427C" w:rsidRDefault="0096427C">
            <w:pPr>
              <w:snapToGrid w:val="0"/>
              <w:spacing w:before="100" w:beforeAutospacing="1" w:after="100" w:afterAutospacing="1"/>
              <w:jc w:val="center"/>
              <w:rPr>
                <w:rFonts w:eastAsia="黑体"/>
                <w:bCs/>
                <w:color w:val="000000"/>
                <w:sz w:val="18"/>
                <w:szCs w:val="18"/>
              </w:rPr>
            </w:pPr>
          </w:p>
        </w:tc>
        <w:tc>
          <w:tcPr>
            <w:tcW w:w="2485" w:type="dxa"/>
            <w:vAlign w:val="center"/>
          </w:tcPr>
          <w:p w:rsidR="0096427C" w:rsidRDefault="00164456">
            <w:pPr>
              <w:snapToGrid w:val="0"/>
              <w:spacing w:before="100" w:beforeAutospacing="1" w:after="100" w:afterAutospacing="1"/>
              <w:jc w:val="center"/>
              <w:rPr>
                <w:rFonts w:eastAsia="黑体"/>
                <w:bCs/>
                <w:color w:val="000000"/>
                <w:sz w:val="18"/>
                <w:szCs w:val="18"/>
              </w:rPr>
            </w:pPr>
            <w:r>
              <w:rPr>
                <w:rFonts w:eastAsia="黑体"/>
                <w:sz w:val="18"/>
                <w:szCs w:val="18"/>
              </w:rPr>
              <w:t>GB 23441-2009</w:t>
            </w:r>
          </w:p>
        </w:tc>
      </w:tr>
    </w:tbl>
    <w:p w:rsidR="0096427C" w:rsidRDefault="00164456">
      <w:pPr>
        <w:adjustRightInd w:val="0"/>
        <w:snapToGrid w:val="0"/>
        <w:spacing w:before="100" w:beforeAutospacing="1" w:after="100" w:afterAutospacing="1"/>
        <w:jc w:val="center"/>
        <w:rPr>
          <w:bCs/>
          <w:color w:val="000000"/>
          <w:sz w:val="18"/>
          <w:szCs w:val="18"/>
        </w:rPr>
      </w:pPr>
      <w:r>
        <w:rPr>
          <w:rFonts w:hAnsi="宋体"/>
          <w:bCs/>
          <w:color w:val="000000"/>
          <w:sz w:val="18"/>
          <w:szCs w:val="18"/>
        </w:rPr>
        <w:t>表</w:t>
      </w:r>
      <w:r>
        <w:rPr>
          <w:bCs/>
          <w:color w:val="000000"/>
          <w:sz w:val="18"/>
          <w:szCs w:val="18"/>
        </w:rPr>
        <w:t>3</w:t>
      </w:r>
      <w:r>
        <w:rPr>
          <w:sz w:val="18"/>
          <w:szCs w:val="18"/>
        </w:rPr>
        <w:t>高分子防水材料</w:t>
      </w:r>
      <w:r>
        <w:rPr>
          <w:rFonts w:hAnsi="宋体"/>
          <w:bCs/>
          <w:color w:val="000000"/>
          <w:sz w:val="18"/>
          <w:szCs w:val="18"/>
        </w:rPr>
        <w:t>检验项目</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3641"/>
        <w:gridCol w:w="2661"/>
        <w:gridCol w:w="2535"/>
      </w:tblGrid>
      <w:tr w:rsidR="0096427C">
        <w:trPr>
          <w:cantSplit/>
          <w:trHeight w:val="624"/>
          <w:tblHeader/>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hAnsi="黑体"/>
                <w:bCs/>
                <w:color w:val="000000"/>
                <w:sz w:val="18"/>
                <w:szCs w:val="18"/>
              </w:rPr>
              <w:t>序号</w:t>
            </w:r>
          </w:p>
        </w:tc>
        <w:tc>
          <w:tcPr>
            <w:tcW w:w="3641"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hAnsi="黑体"/>
                <w:bCs/>
                <w:color w:val="000000"/>
                <w:sz w:val="18"/>
                <w:szCs w:val="18"/>
              </w:rPr>
              <w:t>检验项目</w:t>
            </w:r>
          </w:p>
        </w:tc>
        <w:tc>
          <w:tcPr>
            <w:tcW w:w="2661" w:type="dxa"/>
            <w:vAlign w:val="center"/>
          </w:tcPr>
          <w:p w:rsidR="0096427C" w:rsidRDefault="00164456">
            <w:pPr>
              <w:snapToGrid w:val="0"/>
              <w:spacing w:before="100" w:beforeAutospacing="1" w:after="100" w:afterAutospacing="1"/>
              <w:jc w:val="center"/>
              <w:rPr>
                <w:rFonts w:eastAsia="黑体"/>
                <w:color w:val="000000"/>
                <w:sz w:val="18"/>
                <w:szCs w:val="18"/>
              </w:rPr>
            </w:pPr>
            <w:r>
              <w:rPr>
                <w:rFonts w:eastAsia="黑体" w:hAnsi="黑体"/>
                <w:color w:val="000000"/>
                <w:sz w:val="18"/>
                <w:szCs w:val="18"/>
              </w:rPr>
              <w:t>判定依据</w:t>
            </w:r>
          </w:p>
        </w:tc>
        <w:tc>
          <w:tcPr>
            <w:tcW w:w="2535" w:type="dxa"/>
            <w:vAlign w:val="center"/>
          </w:tcPr>
          <w:p w:rsidR="0096427C" w:rsidRDefault="00164456">
            <w:pPr>
              <w:snapToGrid w:val="0"/>
              <w:spacing w:before="100" w:beforeAutospacing="1" w:after="100" w:afterAutospacing="1"/>
              <w:jc w:val="center"/>
              <w:rPr>
                <w:rFonts w:eastAsia="黑体"/>
                <w:color w:val="000000"/>
                <w:sz w:val="18"/>
                <w:szCs w:val="18"/>
              </w:rPr>
            </w:pPr>
            <w:r>
              <w:rPr>
                <w:rFonts w:eastAsia="黑体" w:hAnsi="黑体"/>
                <w:color w:val="000000"/>
                <w:sz w:val="18"/>
                <w:szCs w:val="18"/>
              </w:rPr>
              <w:t>检验方法</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不透水性</w:t>
            </w:r>
          </w:p>
        </w:tc>
        <w:tc>
          <w:tcPr>
            <w:tcW w:w="2661" w:type="dxa"/>
            <w:vMerge w:val="restart"/>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GB/T18173.1-2012</w:t>
            </w: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 xml:space="preserve">GB/T </w:t>
            </w:r>
            <w:r>
              <w:rPr>
                <w:rFonts w:eastAsia="黑体"/>
                <w:sz w:val="18"/>
                <w:szCs w:val="18"/>
              </w:rPr>
              <w:t>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2</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低温弯折</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3</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拉伸强度（常温）</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4</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拉伸强度（高温）</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5</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拉断伸长率（常温）</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lastRenderedPageBreak/>
              <w:t>6</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拉断伸长率（高温）</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7</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撕裂强度</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8</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加热伸缩量</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9</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热空气老化（拉伸强度保持率）</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 xml:space="preserve">GB/T </w:t>
            </w:r>
            <w:r>
              <w:rPr>
                <w:rFonts w:eastAsia="黑体"/>
                <w:sz w:val="18"/>
                <w:szCs w:val="18"/>
              </w:rPr>
              <w:t>18173.1-2012,GB/T 3512-2014</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10</w:t>
            </w:r>
          </w:p>
        </w:tc>
        <w:tc>
          <w:tcPr>
            <w:tcW w:w="3641" w:type="dxa"/>
            <w:vAlign w:val="center"/>
          </w:tcPr>
          <w:p w:rsidR="0096427C" w:rsidRDefault="00164456">
            <w:pPr>
              <w:widowControl/>
              <w:spacing w:line="320" w:lineRule="exact"/>
              <w:ind w:right="198"/>
              <w:jc w:val="center"/>
              <w:rPr>
                <w:rFonts w:eastAsia="黑体"/>
                <w:sz w:val="18"/>
                <w:szCs w:val="18"/>
              </w:rPr>
            </w:pPr>
            <w:r>
              <w:rPr>
                <w:rFonts w:eastAsia="黑体" w:hAnsi="黑体"/>
                <w:sz w:val="18"/>
                <w:szCs w:val="18"/>
              </w:rPr>
              <w:t>热空气老化（拉断伸长率保率）</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18173.1-2012,GB/T 3512-2014</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11</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耐碱性（拉伸强度保持率）</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18173.1-2012,GB/T 1690-2010</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12</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耐碱性（拉断伸长率保持率）</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          GB/T 1690-2010</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13</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臭氧老化</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GB/T18173.1-2012, GB/T7762-2014</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14</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粘结剥离强度</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 xml:space="preserve">GB/T </w:t>
            </w:r>
            <w:r>
              <w:rPr>
                <w:rFonts w:eastAsia="黑体"/>
                <w:sz w:val="18"/>
                <w:szCs w:val="18"/>
              </w:rPr>
              <w:t>18173.1-2012</w:t>
            </w:r>
          </w:p>
        </w:tc>
      </w:tr>
      <w:tr w:rsidR="0096427C">
        <w:trPr>
          <w:cantSplit/>
          <w:trHeight w:val="624"/>
          <w:jc w:val="center"/>
        </w:trPr>
        <w:tc>
          <w:tcPr>
            <w:tcW w:w="496"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bCs/>
                <w:color w:val="000000"/>
                <w:sz w:val="18"/>
                <w:szCs w:val="18"/>
              </w:rPr>
              <w:t>15</w:t>
            </w:r>
          </w:p>
        </w:tc>
        <w:tc>
          <w:tcPr>
            <w:tcW w:w="3641" w:type="dxa"/>
            <w:vAlign w:val="center"/>
          </w:tcPr>
          <w:p w:rsidR="0096427C" w:rsidRDefault="00164456">
            <w:pPr>
              <w:widowControl/>
              <w:ind w:right="198"/>
              <w:jc w:val="center"/>
              <w:rPr>
                <w:rFonts w:eastAsia="黑体"/>
                <w:sz w:val="18"/>
                <w:szCs w:val="18"/>
              </w:rPr>
            </w:pPr>
            <w:r>
              <w:rPr>
                <w:rFonts w:eastAsia="黑体" w:hAnsi="黑体"/>
                <w:sz w:val="18"/>
                <w:szCs w:val="18"/>
              </w:rPr>
              <w:t>复合强度（</w:t>
            </w:r>
            <w:r>
              <w:rPr>
                <w:rFonts w:eastAsia="黑体"/>
                <w:sz w:val="18"/>
                <w:szCs w:val="18"/>
              </w:rPr>
              <w:t>FS2</w:t>
            </w:r>
            <w:r>
              <w:rPr>
                <w:rFonts w:eastAsia="黑体" w:hAnsi="黑体"/>
                <w:sz w:val="18"/>
                <w:szCs w:val="18"/>
              </w:rPr>
              <w:t>型表层与芯层）</w:t>
            </w:r>
          </w:p>
        </w:tc>
        <w:tc>
          <w:tcPr>
            <w:tcW w:w="2661" w:type="dxa"/>
            <w:vMerge/>
            <w:vAlign w:val="center"/>
          </w:tcPr>
          <w:p w:rsidR="0096427C" w:rsidRDefault="0096427C">
            <w:pPr>
              <w:adjustRightInd w:val="0"/>
              <w:spacing w:before="100" w:beforeAutospacing="1" w:after="100" w:afterAutospacing="1"/>
              <w:jc w:val="center"/>
              <w:rPr>
                <w:rFonts w:eastAsia="黑体"/>
                <w:bCs/>
                <w:color w:val="000000"/>
                <w:sz w:val="18"/>
                <w:szCs w:val="18"/>
              </w:rPr>
            </w:pPr>
          </w:p>
        </w:tc>
        <w:tc>
          <w:tcPr>
            <w:tcW w:w="2535" w:type="dxa"/>
            <w:vAlign w:val="center"/>
          </w:tcPr>
          <w:p w:rsidR="0096427C" w:rsidRDefault="00164456">
            <w:pPr>
              <w:adjustRightInd w:val="0"/>
              <w:spacing w:before="100" w:beforeAutospacing="1" w:after="100" w:afterAutospacing="1"/>
              <w:jc w:val="center"/>
              <w:rPr>
                <w:rFonts w:eastAsia="黑体"/>
                <w:bCs/>
                <w:color w:val="000000"/>
                <w:sz w:val="18"/>
                <w:szCs w:val="18"/>
              </w:rPr>
            </w:pPr>
            <w:r>
              <w:rPr>
                <w:rFonts w:eastAsia="黑体"/>
                <w:sz w:val="18"/>
                <w:szCs w:val="18"/>
              </w:rPr>
              <w:t>GB/T 18173.1-2012</w:t>
            </w:r>
          </w:p>
        </w:tc>
      </w:tr>
    </w:tbl>
    <w:p w:rsidR="0096427C" w:rsidRDefault="00164456">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96427C" w:rsidRDefault="00164456">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96427C" w:rsidRDefault="00164456">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96427C" w:rsidRDefault="0096427C">
      <w:pPr>
        <w:snapToGrid w:val="0"/>
        <w:spacing w:line="360" w:lineRule="auto"/>
        <w:ind w:firstLineChars="200" w:firstLine="420"/>
        <w:rPr>
          <w:color w:val="000000"/>
          <w:szCs w:val="21"/>
        </w:rPr>
      </w:pPr>
    </w:p>
    <w:p w:rsidR="0096427C" w:rsidRDefault="00164456">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96427C" w:rsidRDefault="00164456">
      <w:pPr>
        <w:snapToGrid w:val="0"/>
        <w:spacing w:line="360" w:lineRule="auto"/>
        <w:rPr>
          <w:b/>
          <w:color w:val="000000"/>
          <w:szCs w:val="21"/>
        </w:rPr>
      </w:pPr>
      <w:r>
        <w:rPr>
          <w:b/>
          <w:color w:val="000000"/>
          <w:szCs w:val="21"/>
        </w:rPr>
        <w:t>3.1</w:t>
      </w:r>
      <w:r>
        <w:rPr>
          <w:rFonts w:hAnsi="宋体"/>
          <w:b/>
          <w:color w:val="000000"/>
          <w:szCs w:val="21"/>
        </w:rPr>
        <w:t>依据标准</w:t>
      </w:r>
    </w:p>
    <w:p w:rsidR="0096427C" w:rsidRDefault="00164456">
      <w:pPr>
        <w:snapToGrid w:val="0"/>
        <w:spacing w:line="360" w:lineRule="auto"/>
        <w:ind w:firstLineChars="200" w:firstLine="420"/>
        <w:rPr>
          <w:bCs/>
          <w:color w:val="000000"/>
          <w:szCs w:val="21"/>
        </w:rPr>
      </w:pPr>
      <w:r>
        <w:rPr>
          <w:bCs/>
          <w:color w:val="000000"/>
          <w:szCs w:val="21"/>
        </w:rPr>
        <w:t>GB 18242-2008</w:t>
      </w:r>
      <w:r>
        <w:rPr>
          <w:rFonts w:hAnsi="宋体"/>
          <w:bCs/>
          <w:color w:val="000000"/>
          <w:szCs w:val="21"/>
        </w:rPr>
        <w:t>弹性体改性沥青防水卷材</w:t>
      </w:r>
    </w:p>
    <w:p w:rsidR="0096427C" w:rsidRDefault="00164456">
      <w:pPr>
        <w:snapToGrid w:val="0"/>
        <w:spacing w:line="360" w:lineRule="auto"/>
        <w:ind w:firstLineChars="200" w:firstLine="420"/>
        <w:rPr>
          <w:bCs/>
          <w:color w:val="000000"/>
          <w:szCs w:val="21"/>
        </w:rPr>
      </w:pPr>
      <w:r>
        <w:rPr>
          <w:bCs/>
          <w:color w:val="000000"/>
          <w:szCs w:val="21"/>
        </w:rPr>
        <w:t>GB 23441-2009</w:t>
      </w:r>
      <w:r>
        <w:rPr>
          <w:rFonts w:hAnsi="宋体"/>
          <w:bCs/>
          <w:color w:val="000000"/>
          <w:szCs w:val="21"/>
        </w:rPr>
        <w:t>自粘聚合物改性沥青防水卷材</w:t>
      </w:r>
    </w:p>
    <w:p w:rsidR="0096427C" w:rsidRDefault="00164456">
      <w:pPr>
        <w:snapToGrid w:val="0"/>
        <w:spacing w:line="360" w:lineRule="auto"/>
        <w:ind w:firstLineChars="200" w:firstLine="420"/>
        <w:rPr>
          <w:bCs/>
          <w:color w:val="000000"/>
          <w:szCs w:val="21"/>
        </w:rPr>
      </w:pPr>
      <w:r>
        <w:rPr>
          <w:bCs/>
          <w:color w:val="000000"/>
          <w:szCs w:val="21"/>
        </w:rPr>
        <w:t xml:space="preserve">GB/T 328.8-2007 </w:t>
      </w:r>
      <w:r>
        <w:rPr>
          <w:rFonts w:hAnsi="宋体"/>
          <w:bCs/>
          <w:color w:val="000000"/>
          <w:szCs w:val="21"/>
        </w:rPr>
        <w:t>建筑防水卷材试验方法第</w:t>
      </w:r>
      <w:r>
        <w:rPr>
          <w:bCs/>
          <w:color w:val="000000"/>
          <w:szCs w:val="21"/>
        </w:rPr>
        <w:t>8</w:t>
      </w:r>
      <w:r>
        <w:rPr>
          <w:rFonts w:hAnsi="宋体"/>
          <w:bCs/>
          <w:color w:val="000000"/>
          <w:szCs w:val="21"/>
        </w:rPr>
        <w:t>部分：沥青防水卷材</w:t>
      </w:r>
      <w:r>
        <w:rPr>
          <w:bCs/>
          <w:color w:val="000000"/>
          <w:szCs w:val="21"/>
        </w:rPr>
        <w:t xml:space="preserve"> </w:t>
      </w:r>
      <w:r>
        <w:rPr>
          <w:rFonts w:hAnsi="宋体"/>
          <w:bCs/>
          <w:color w:val="000000"/>
          <w:szCs w:val="21"/>
        </w:rPr>
        <w:t>拉伸性能</w:t>
      </w:r>
    </w:p>
    <w:p w:rsidR="0096427C" w:rsidRDefault="00164456">
      <w:pPr>
        <w:snapToGrid w:val="0"/>
        <w:spacing w:line="360" w:lineRule="auto"/>
        <w:ind w:firstLineChars="200" w:firstLine="420"/>
        <w:rPr>
          <w:bCs/>
          <w:color w:val="000000"/>
          <w:szCs w:val="21"/>
        </w:rPr>
      </w:pPr>
      <w:r>
        <w:rPr>
          <w:bCs/>
          <w:color w:val="000000"/>
          <w:szCs w:val="21"/>
        </w:rPr>
        <w:t xml:space="preserve">GB/T 328.9-2007  </w:t>
      </w:r>
      <w:r>
        <w:rPr>
          <w:rFonts w:hAnsi="宋体"/>
          <w:bCs/>
          <w:color w:val="000000"/>
          <w:szCs w:val="21"/>
        </w:rPr>
        <w:t>建筑防水卷材试验方法第</w:t>
      </w:r>
      <w:r>
        <w:rPr>
          <w:bCs/>
          <w:color w:val="000000"/>
          <w:szCs w:val="21"/>
        </w:rPr>
        <w:t>9</w:t>
      </w:r>
      <w:r>
        <w:rPr>
          <w:rFonts w:hAnsi="宋体"/>
          <w:bCs/>
          <w:color w:val="000000"/>
          <w:szCs w:val="21"/>
        </w:rPr>
        <w:t>部分：高分子防水卷材</w:t>
      </w:r>
      <w:r>
        <w:rPr>
          <w:bCs/>
          <w:color w:val="000000"/>
          <w:szCs w:val="21"/>
        </w:rPr>
        <w:t xml:space="preserve"> </w:t>
      </w:r>
      <w:r>
        <w:rPr>
          <w:rFonts w:hAnsi="宋体"/>
          <w:bCs/>
          <w:color w:val="000000"/>
          <w:szCs w:val="21"/>
        </w:rPr>
        <w:t>拉伸性能</w:t>
      </w:r>
    </w:p>
    <w:p w:rsidR="0096427C" w:rsidRDefault="00164456">
      <w:pPr>
        <w:snapToGrid w:val="0"/>
        <w:spacing w:line="360" w:lineRule="auto"/>
        <w:ind w:firstLineChars="200" w:firstLine="420"/>
        <w:rPr>
          <w:bCs/>
          <w:color w:val="000000"/>
          <w:szCs w:val="21"/>
        </w:rPr>
      </w:pPr>
      <w:r>
        <w:rPr>
          <w:bCs/>
          <w:color w:val="000000"/>
          <w:szCs w:val="21"/>
        </w:rPr>
        <w:t xml:space="preserve">GB/T 328.10-2007 </w:t>
      </w:r>
      <w:r>
        <w:rPr>
          <w:rFonts w:hAnsi="宋体"/>
          <w:bCs/>
          <w:color w:val="000000"/>
          <w:szCs w:val="21"/>
        </w:rPr>
        <w:t>建筑防水卷材试验方法第</w:t>
      </w:r>
      <w:r>
        <w:rPr>
          <w:bCs/>
          <w:color w:val="000000"/>
          <w:szCs w:val="21"/>
        </w:rPr>
        <w:t>10</w:t>
      </w:r>
      <w:r>
        <w:rPr>
          <w:rFonts w:hAnsi="宋体"/>
          <w:bCs/>
          <w:color w:val="000000"/>
          <w:szCs w:val="21"/>
        </w:rPr>
        <w:t>部分：沥青和高分子防水卷材</w:t>
      </w:r>
      <w:r>
        <w:rPr>
          <w:bCs/>
          <w:color w:val="000000"/>
          <w:szCs w:val="21"/>
        </w:rPr>
        <w:t xml:space="preserve"> </w:t>
      </w:r>
      <w:r>
        <w:rPr>
          <w:rFonts w:hAnsi="宋体"/>
          <w:bCs/>
          <w:color w:val="000000"/>
          <w:szCs w:val="21"/>
        </w:rPr>
        <w:t>不透水性</w:t>
      </w:r>
    </w:p>
    <w:p w:rsidR="0096427C" w:rsidRDefault="00164456">
      <w:pPr>
        <w:snapToGrid w:val="0"/>
        <w:spacing w:line="360" w:lineRule="auto"/>
        <w:ind w:firstLineChars="200" w:firstLine="420"/>
        <w:rPr>
          <w:bCs/>
          <w:color w:val="000000"/>
          <w:szCs w:val="21"/>
        </w:rPr>
      </w:pPr>
      <w:r>
        <w:rPr>
          <w:bCs/>
          <w:color w:val="000000"/>
          <w:szCs w:val="21"/>
        </w:rPr>
        <w:t xml:space="preserve">GB/T 328.11-2007 </w:t>
      </w:r>
      <w:r>
        <w:rPr>
          <w:rFonts w:hAnsi="宋体"/>
          <w:bCs/>
          <w:color w:val="000000"/>
          <w:szCs w:val="21"/>
        </w:rPr>
        <w:t>建筑防水卷材试验方法第</w:t>
      </w:r>
      <w:r>
        <w:rPr>
          <w:bCs/>
          <w:color w:val="000000"/>
          <w:szCs w:val="21"/>
        </w:rPr>
        <w:t>11</w:t>
      </w:r>
      <w:r>
        <w:rPr>
          <w:rFonts w:hAnsi="宋体"/>
          <w:bCs/>
          <w:color w:val="000000"/>
          <w:szCs w:val="21"/>
        </w:rPr>
        <w:t>部分：沥青防水卷材</w:t>
      </w:r>
      <w:r>
        <w:rPr>
          <w:bCs/>
          <w:color w:val="000000"/>
          <w:szCs w:val="21"/>
        </w:rPr>
        <w:t xml:space="preserve"> </w:t>
      </w:r>
      <w:r>
        <w:rPr>
          <w:rFonts w:hAnsi="宋体"/>
          <w:bCs/>
          <w:color w:val="000000"/>
          <w:szCs w:val="21"/>
        </w:rPr>
        <w:t>耐热性</w:t>
      </w:r>
    </w:p>
    <w:p w:rsidR="0096427C" w:rsidRDefault="00164456">
      <w:pPr>
        <w:snapToGrid w:val="0"/>
        <w:spacing w:line="360" w:lineRule="auto"/>
        <w:ind w:firstLineChars="200" w:firstLine="420"/>
        <w:rPr>
          <w:bCs/>
          <w:color w:val="000000"/>
          <w:szCs w:val="21"/>
        </w:rPr>
      </w:pPr>
      <w:r>
        <w:rPr>
          <w:bCs/>
          <w:color w:val="000000"/>
          <w:szCs w:val="21"/>
        </w:rPr>
        <w:t xml:space="preserve">GB/T 328.14-2007 </w:t>
      </w:r>
      <w:r>
        <w:rPr>
          <w:rFonts w:hAnsi="宋体"/>
          <w:bCs/>
          <w:color w:val="000000"/>
          <w:szCs w:val="21"/>
        </w:rPr>
        <w:t>建筑防水卷材试验方法第</w:t>
      </w:r>
      <w:r>
        <w:rPr>
          <w:bCs/>
          <w:color w:val="000000"/>
          <w:szCs w:val="21"/>
        </w:rPr>
        <w:t>14</w:t>
      </w:r>
      <w:r>
        <w:rPr>
          <w:rFonts w:hAnsi="宋体"/>
          <w:bCs/>
          <w:color w:val="000000"/>
          <w:szCs w:val="21"/>
        </w:rPr>
        <w:t>部分：沥青防水卷材</w:t>
      </w:r>
      <w:r>
        <w:rPr>
          <w:bCs/>
          <w:color w:val="000000"/>
          <w:szCs w:val="21"/>
        </w:rPr>
        <w:t xml:space="preserve"> </w:t>
      </w:r>
      <w:r>
        <w:rPr>
          <w:rFonts w:hAnsi="宋体"/>
          <w:bCs/>
          <w:color w:val="000000"/>
          <w:szCs w:val="21"/>
        </w:rPr>
        <w:t>低温柔性</w:t>
      </w:r>
    </w:p>
    <w:p w:rsidR="0096427C" w:rsidRDefault="00164456">
      <w:pPr>
        <w:snapToGrid w:val="0"/>
        <w:spacing w:line="360" w:lineRule="auto"/>
        <w:ind w:firstLineChars="200" w:firstLine="420"/>
        <w:rPr>
          <w:bCs/>
          <w:color w:val="000000"/>
          <w:szCs w:val="21"/>
        </w:rPr>
      </w:pPr>
      <w:r>
        <w:rPr>
          <w:bCs/>
          <w:color w:val="000000"/>
          <w:szCs w:val="21"/>
        </w:rPr>
        <w:t>GB/T 328.15-2007</w:t>
      </w:r>
      <w:r>
        <w:rPr>
          <w:bCs/>
          <w:color w:val="000000"/>
          <w:szCs w:val="21"/>
        </w:rPr>
        <w:t xml:space="preserve"> </w:t>
      </w:r>
      <w:r>
        <w:rPr>
          <w:rFonts w:hAnsi="宋体"/>
          <w:bCs/>
          <w:color w:val="000000"/>
          <w:szCs w:val="21"/>
        </w:rPr>
        <w:t>建筑防水卷材试验方法第</w:t>
      </w:r>
      <w:r>
        <w:rPr>
          <w:bCs/>
          <w:color w:val="000000"/>
          <w:szCs w:val="21"/>
        </w:rPr>
        <w:t>15</w:t>
      </w:r>
      <w:r>
        <w:rPr>
          <w:rFonts w:hAnsi="宋体"/>
          <w:bCs/>
          <w:color w:val="000000"/>
          <w:szCs w:val="21"/>
        </w:rPr>
        <w:t>部分：高分子防水卷材低温弯折性</w:t>
      </w:r>
    </w:p>
    <w:p w:rsidR="0096427C" w:rsidRDefault="00164456">
      <w:pPr>
        <w:snapToGrid w:val="0"/>
        <w:spacing w:line="360" w:lineRule="auto"/>
        <w:ind w:firstLineChars="200" w:firstLine="420"/>
        <w:rPr>
          <w:bCs/>
          <w:color w:val="000000"/>
          <w:szCs w:val="21"/>
        </w:rPr>
      </w:pPr>
      <w:r>
        <w:rPr>
          <w:bCs/>
          <w:color w:val="000000"/>
          <w:szCs w:val="21"/>
        </w:rPr>
        <w:lastRenderedPageBreak/>
        <w:t xml:space="preserve">GB/T 328.18-2007 </w:t>
      </w:r>
      <w:r>
        <w:rPr>
          <w:rFonts w:hAnsi="宋体"/>
          <w:bCs/>
          <w:color w:val="000000"/>
          <w:szCs w:val="21"/>
        </w:rPr>
        <w:t>建筑防水卷材试验方法第</w:t>
      </w:r>
      <w:r>
        <w:rPr>
          <w:bCs/>
          <w:color w:val="000000"/>
          <w:szCs w:val="21"/>
        </w:rPr>
        <w:t>18</w:t>
      </w:r>
      <w:r>
        <w:rPr>
          <w:rFonts w:hAnsi="宋体"/>
          <w:bCs/>
          <w:color w:val="000000"/>
          <w:szCs w:val="21"/>
        </w:rPr>
        <w:t>部分：沥青防水卷材撕裂性能（钉杆法）</w:t>
      </w:r>
    </w:p>
    <w:p w:rsidR="0096427C" w:rsidRDefault="00164456">
      <w:pPr>
        <w:snapToGrid w:val="0"/>
        <w:spacing w:line="360" w:lineRule="auto"/>
        <w:ind w:firstLineChars="200" w:firstLine="420"/>
        <w:rPr>
          <w:bCs/>
          <w:color w:val="000000"/>
          <w:szCs w:val="21"/>
        </w:rPr>
      </w:pPr>
      <w:r>
        <w:rPr>
          <w:bCs/>
          <w:color w:val="000000"/>
          <w:szCs w:val="21"/>
        </w:rPr>
        <w:t xml:space="preserve">GB/T 328.20-2007 </w:t>
      </w:r>
      <w:r>
        <w:rPr>
          <w:rFonts w:hAnsi="宋体"/>
          <w:bCs/>
          <w:color w:val="000000"/>
          <w:szCs w:val="21"/>
        </w:rPr>
        <w:t>建筑防水卷材试验方法第</w:t>
      </w:r>
      <w:r>
        <w:rPr>
          <w:bCs/>
          <w:color w:val="000000"/>
          <w:szCs w:val="21"/>
        </w:rPr>
        <w:t>20</w:t>
      </w:r>
      <w:r>
        <w:rPr>
          <w:rFonts w:hAnsi="宋体"/>
          <w:bCs/>
          <w:color w:val="000000"/>
          <w:szCs w:val="21"/>
        </w:rPr>
        <w:t>部分：沥青防水卷材</w:t>
      </w:r>
      <w:r>
        <w:rPr>
          <w:bCs/>
          <w:color w:val="000000"/>
          <w:szCs w:val="21"/>
        </w:rPr>
        <w:t xml:space="preserve"> </w:t>
      </w:r>
      <w:r>
        <w:rPr>
          <w:rFonts w:hAnsi="宋体"/>
          <w:bCs/>
          <w:color w:val="000000"/>
          <w:szCs w:val="21"/>
        </w:rPr>
        <w:t>接缝剥离性能</w:t>
      </w:r>
    </w:p>
    <w:p w:rsidR="0096427C" w:rsidRDefault="00164456">
      <w:pPr>
        <w:snapToGrid w:val="0"/>
        <w:spacing w:line="360" w:lineRule="auto"/>
        <w:ind w:firstLineChars="200" w:firstLine="420"/>
        <w:rPr>
          <w:bCs/>
          <w:color w:val="000000"/>
          <w:szCs w:val="21"/>
        </w:rPr>
      </w:pPr>
      <w:r>
        <w:rPr>
          <w:bCs/>
          <w:color w:val="000000"/>
          <w:szCs w:val="21"/>
        </w:rPr>
        <w:t xml:space="preserve">GB/T 328.26-2007 </w:t>
      </w:r>
      <w:r>
        <w:rPr>
          <w:rFonts w:hAnsi="宋体"/>
          <w:bCs/>
          <w:color w:val="000000"/>
          <w:szCs w:val="21"/>
        </w:rPr>
        <w:t>建筑防水卷材试验方法第</w:t>
      </w:r>
      <w:r>
        <w:rPr>
          <w:bCs/>
          <w:color w:val="000000"/>
          <w:szCs w:val="21"/>
        </w:rPr>
        <w:t>26</w:t>
      </w:r>
      <w:r>
        <w:rPr>
          <w:rFonts w:hAnsi="宋体"/>
          <w:bCs/>
          <w:color w:val="000000"/>
          <w:szCs w:val="21"/>
        </w:rPr>
        <w:t>部分：沥青防水卷材可溶物含量（浸涂材料含量）</w:t>
      </w:r>
    </w:p>
    <w:p w:rsidR="0096427C" w:rsidRDefault="00164456">
      <w:pPr>
        <w:snapToGrid w:val="0"/>
        <w:spacing w:line="360" w:lineRule="auto"/>
        <w:ind w:firstLineChars="200" w:firstLine="420"/>
        <w:rPr>
          <w:bCs/>
          <w:color w:val="000000"/>
          <w:szCs w:val="21"/>
        </w:rPr>
      </w:pPr>
      <w:r>
        <w:rPr>
          <w:bCs/>
          <w:color w:val="000000"/>
          <w:szCs w:val="21"/>
        </w:rPr>
        <w:t xml:space="preserve">GB/T 1690-2010  </w:t>
      </w:r>
      <w:r>
        <w:rPr>
          <w:rFonts w:hAnsi="宋体"/>
          <w:bCs/>
          <w:color w:val="000000"/>
          <w:szCs w:val="21"/>
        </w:rPr>
        <w:t>硫化橡胶或热塑性橡胶　耐液体试验方法</w:t>
      </w:r>
    </w:p>
    <w:p w:rsidR="0096427C" w:rsidRDefault="00164456">
      <w:pPr>
        <w:snapToGrid w:val="0"/>
        <w:spacing w:line="360" w:lineRule="auto"/>
        <w:ind w:firstLineChars="200" w:firstLine="420"/>
        <w:rPr>
          <w:bCs/>
          <w:color w:val="000000"/>
          <w:szCs w:val="21"/>
        </w:rPr>
      </w:pPr>
      <w:r>
        <w:rPr>
          <w:bCs/>
          <w:color w:val="000000"/>
          <w:szCs w:val="21"/>
        </w:rPr>
        <w:t>GB/T 3512-2014</w:t>
      </w:r>
      <w:r>
        <w:rPr>
          <w:rFonts w:hAnsi="宋体"/>
          <w:bCs/>
          <w:color w:val="000000"/>
          <w:szCs w:val="21"/>
        </w:rPr>
        <w:t>硫化橡胶或热塑性橡胶</w:t>
      </w:r>
      <w:r>
        <w:rPr>
          <w:bCs/>
          <w:color w:val="000000"/>
          <w:szCs w:val="21"/>
        </w:rPr>
        <w:t xml:space="preserve"> </w:t>
      </w:r>
      <w:r>
        <w:rPr>
          <w:rFonts w:hAnsi="宋体"/>
          <w:bCs/>
          <w:color w:val="000000"/>
          <w:szCs w:val="21"/>
        </w:rPr>
        <w:t>热空气加速老化和耐热试验</w:t>
      </w:r>
    </w:p>
    <w:p w:rsidR="0096427C" w:rsidRDefault="00164456">
      <w:pPr>
        <w:snapToGrid w:val="0"/>
        <w:spacing w:line="360" w:lineRule="auto"/>
        <w:ind w:firstLineChars="200" w:firstLine="420"/>
        <w:rPr>
          <w:bCs/>
          <w:color w:val="000000"/>
          <w:szCs w:val="21"/>
        </w:rPr>
      </w:pPr>
      <w:r>
        <w:rPr>
          <w:bCs/>
          <w:color w:val="000000"/>
          <w:szCs w:val="21"/>
        </w:rPr>
        <w:t>GB/T</w:t>
      </w:r>
      <w:r>
        <w:rPr>
          <w:bCs/>
          <w:color w:val="000000"/>
          <w:szCs w:val="21"/>
        </w:rPr>
        <w:t xml:space="preserve"> 7762-2014</w:t>
      </w:r>
      <w:r>
        <w:rPr>
          <w:rFonts w:hAnsi="宋体"/>
          <w:bCs/>
          <w:color w:val="000000"/>
          <w:szCs w:val="21"/>
        </w:rPr>
        <w:t>硫化橡胶或热塑性橡胶</w:t>
      </w:r>
      <w:r>
        <w:rPr>
          <w:bCs/>
          <w:color w:val="000000"/>
          <w:szCs w:val="21"/>
        </w:rPr>
        <w:t xml:space="preserve"> </w:t>
      </w:r>
      <w:r>
        <w:rPr>
          <w:rFonts w:hAnsi="宋体"/>
          <w:bCs/>
          <w:color w:val="000000"/>
          <w:szCs w:val="21"/>
        </w:rPr>
        <w:t>耐臭氧龟裂</w:t>
      </w:r>
      <w:r>
        <w:rPr>
          <w:bCs/>
          <w:color w:val="000000"/>
          <w:szCs w:val="21"/>
        </w:rPr>
        <w:t xml:space="preserve"> </w:t>
      </w:r>
      <w:r>
        <w:rPr>
          <w:rFonts w:hAnsi="宋体"/>
          <w:bCs/>
          <w:color w:val="000000"/>
          <w:szCs w:val="21"/>
        </w:rPr>
        <w:t>静态拉伸试验</w:t>
      </w:r>
    </w:p>
    <w:p w:rsidR="0096427C" w:rsidRDefault="00164456">
      <w:pPr>
        <w:snapToGrid w:val="0"/>
        <w:spacing w:line="360" w:lineRule="auto"/>
        <w:ind w:firstLineChars="200" w:firstLine="420"/>
        <w:rPr>
          <w:bCs/>
          <w:color w:val="000000"/>
          <w:szCs w:val="21"/>
        </w:rPr>
      </w:pPr>
      <w:r>
        <w:rPr>
          <w:bCs/>
          <w:color w:val="000000"/>
          <w:szCs w:val="21"/>
        </w:rPr>
        <w:t>GB/T 18173.1-2012</w:t>
      </w:r>
      <w:r>
        <w:rPr>
          <w:rFonts w:hAnsi="宋体"/>
          <w:bCs/>
          <w:color w:val="000000"/>
          <w:szCs w:val="21"/>
        </w:rPr>
        <w:t>高分子防水材料第</w:t>
      </w:r>
      <w:r>
        <w:rPr>
          <w:bCs/>
          <w:color w:val="000000"/>
          <w:szCs w:val="21"/>
        </w:rPr>
        <w:t>1</w:t>
      </w:r>
      <w:r>
        <w:rPr>
          <w:rFonts w:hAnsi="宋体"/>
          <w:bCs/>
          <w:color w:val="000000"/>
          <w:szCs w:val="21"/>
        </w:rPr>
        <w:t>部分：片材</w:t>
      </w:r>
    </w:p>
    <w:p w:rsidR="0096427C" w:rsidRDefault="00164456">
      <w:pPr>
        <w:snapToGrid w:val="0"/>
        <w:spacing w:line="360" w:lineRule="auto"/>
        <w:ind w:firstLineChars="200" w:firstLine="420"/>
        <w:rPr>
          <w:bCs/>
          <w:color w:val="000000"/>
          <w:szCs w:val="21"/>
        </w:rPr>
      </w:pPr>
      <w:r>
        <w:rPr>
          <w:bCs/>
          <w:color w:val="000000"/>
          <w:szCs w:val="21"/>
        </w:rPr>
        <w:t>CCGF 405.1-2015</w:t>
      </w:r>
      <w:r>
        <w:rPr>
          <w:rFonts w:hAnsi="宋体"/>
          <w:bCs/>
          <w:color w:val="000000"/>
          <w:szCs w:val="21"/>
        </w:rPr>
        <w:t>建筑防水卷材产品质量监督抽查实施规范</w:t>
      </w:r>
    </w:p>
    <w:p w:rsidR="0096427C" w:rsidRDefault="00164456">
      <w:pPr>
        <w:snapToGrid w:val="0"/>
        <w:spacing w:line="360" w:lineRule="auto"/>
        <w:ind w:firstLineChars="200" w:firstLine="420"/>
        <w:rPr>
          <w:bCs/>
          <w:color w:val="000000"/>
          <w:szCs w:val="21"/>
        </w:rPr>
      </w:pPr>
      <w:r>
        <w:rPr>
          <w:rFonts w:hAnsi="宋体"/>
          <w:bCs/>
          <w:color w:val="000000"/>
          <w:szCs w:val="21"/>
        </w:rPr>
        <w:t>现行有效的企业标准及产品明示质量要求</w:t>
      </w:r>
    </w:p>
    <w:p w:rsidR="0096427C" w:rsidRDefault="00164456">
      <w:pPr>
        <w:snapToGrid w:val="0"/>
        <w:spacing w:line="360" w:lineRule="auto"/>
        <w:ind w:firstLineChars="200" w:firstLine="420"/>
        <w:rPr>
          <w:bCs/>
          <w:color w:val="000000"/>
          <w:szCs w:val="21"/>
        </w:rPr>
      </w:pPr>
      <w:r>
        <w:rPr>
          <w:rFonts w:hAnsi="宋体"/>
          <w:bCs/>
          <w:color w:val="000000"/>
          <w:szCs w:val="21"/>
        </w:rPr>
        <w:t>相关的法律法规、部门规章和规范</w:t>
      </w:r>
    </w:p>
    <w:p w:rsidR="0096427C" w:rsidRDefault="00164456">
      <w:pPr>
        <w:snapToGrid w:val="0"/>
        <w:spacing w:line="360" w:lineRule="auto"/>
        <w:rPr>
          <w:b/>
          <w:color w:val="000000"/>
          <w:szCs w:val="21"/>
        </w:rPr>
      </w:pPr>
      <w:r>
        <w:rPr>
          <w:b/>
          <w:color w:val="000000"/>
          <w:szCs w:val="21"/>
        </w:rPr>
        <w:t>3.2</w:t>
      </w:r>
      <w:r>
        <w:rPr>
          <w:rFonts w:hAnsi="宋体"/>
          <w:b/>
          <w:color w:val="000000"/>
          <w:szCs w:val="21"/>
        </w:rPr>
        <w:t>判定原则</w:t>
      </w:r>
    </w:p>
    <w:p w:rsidR="0096427C" w:rsidRDefault="00164456">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96427C" w:rsidRDefault="00164456" w:rsidP="00006D28">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96427C" w:rsidRDefault="00164456" w:rsidP="00006D28">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96427C" w:rsidRDefault="00164456" w:rsidP="00006D28">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96427C" w:rsidRDefault="00164456" w:rsidP="00006D28">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96427C" w:rsidRDefault="00164456" w:rsidP="00006D28">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若被检产品明示的质量要求缺少本细则中检验项目依据的推荐性标准要求时，该项目不参与判定，但应在检验报告备注中进行说明。</w:t>
      </w:r>
    </w:p>
    <w:p w:rsidR="0096427C" w:rsidRDefault="00006D28" w:rsidP="00006D28">
      <w:pPr>
        <w:snapToGrid w:val="0"/>
        <w:spacing w:line="360" w:lineRule="auto"/>
        <w:ind w:firstLineChars="199" w:firstLine="418"/>
        <w:rPr>
          <w:color w:val="000000"/>
          <w:szCs w:val="21"/>
        </w:rPr>
      </w:pPr>
      <w:r>
        <w:rPr>
          <w:noProof/>
          <w:color w:val="000000"/>
          <w:szCs w:val="21"/>
        </w:rPr>
        <mc:AlternateContent>
          <mc:Choice Requires="wps">
            <w:drawing>
              <wp:anchor distT="0" distB="0" distL="114300" distR="114300" simplePos="0" relativeHeight="251659264" behindDoc="0" locked="0" layoutInCell="1" allowOverlap="1">
                <wp:simplePos x="0" y="0"/>
                <wp:positionH relativeFrom="column">
                  <wp:posOffset>1260475</wp:posOffset>
                </wp:positionH>
                <wp:positionV relativeFrom="paragraph">
                  <wp:posOffset>10160</wp:posOffset>
                </wp:positionV>
                <wp:extent cx="2779395" cy="0"/>
                <wp:effectExtent l="12700" t="10160" r="8255" b="889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939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left:0;text-align:left;margin-left:99.25pt;margin-top:.8pt;width:21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oL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" strokeweight=".5pt"/>
            </w:pict>
          </mc:Fallback>
        </mc:AlternateContent>
      </w:r>
    </w:p>
    <w:p w:rsidR="0096427C" w:rsidRDefault="0096427C">
      <w:pPr>
        <w:snapToGrid w:val="0"/>
        <w:spacing w:line="360" w:lineRule="auto"/>
        <w:rPr>
          <w:color w:val="FF0000"/>
          <w:szCs w:val="21"/>
        </w:rPr>
      </w:pPr>
    </w:p>
    <w:sectPr w:rsidR="0096427C">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456" w:rsidRDefault="00164456">
      <w:r>
        <w:separator/>
      </w:r>
    </w:p>
  </w:endnote>
  <w:endnote w:type="continuationSeparator" w:id="0">
    <w:p w:rsidR="00164456" w:rsidRDefault="0016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27C" w:rsidRDefault="00164456">
    <w:pPr>
      <w:pStyle w:val="a6"/>
      <w:framePr w:wrap="around" w:vAnchor="text" w:hAnchor="margin" w:xAlign="center" w:y="1"/>
      <w:rPr>
        <w:rStyle w:val="a9"/>
      </w:rPr>
    </w:pPr>
    <w:r>
      <w:fldChar w:fldCharType="begin"/>
    </w:r>
    <w:r>
      <w:rPr>
        <w:rStyle w:val="a9"/>
      </w:rPr>
      <w:instrText xml:space="preserve">PAGE  </w:instrText>
    </w:r>
    <w:r>
      <w:fldChar w:fldCharType="separate"/>
    </w:r>
    <w:r>
      <w:rPr>
        <w:rStyle w:val="a9"/>
      </w:rPr>
      <w:t>2</w:t>
    </w:r>
    <w:r>
      <w:fldChar w:fldCharType="end"/>
    </w:r>
  </w:p>
  <w:p w:rsidR="0096427C" w:rsidRDefault="0096427C">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27C" w:rsidRDefault="00164456">
    <w:pPr>
      <w:pStyle w:val="a6"/>
      <w:jc w:val="center"/>
    </w:pPr>
    <w:r>
      <w:rPr>
        <w:lang w:val="zh-CN"/>
      </w:rPr>
      <w:fldChar w:fldCharType="begin"/>
    </w:r>
    <w:r>
      <w:rPr>
        <w:lang w:val="zh-CN"/>
      </w:rPr>
      <w:instrText xml:space="preserve"> PAGE   \* MERGEFORMAT </w:instrText>
    </w:r>
    <w:r>
      <w:rPr>
        <w:lang w:val="zh-CN"/>
      </w:rPr>
      <w:fldChar w:fldCharType="separate"/>
    </w:r>
    <w:r w:rsidR="00006D28" w:rsidRPr="00006D28">
      <w:rPr>
        <w:noProof/>
      </w:rPr>
      <w:t>4</w:t>
    </w:r>
    <w:r>
      <w:rPr>
        <w:lang w:val="zh-CN"/>
      </w:rPr>
      <w:fldChar w:fldCharType="end"/>
    </w:r>
  </w:p>
  <w:p w:rsidR="0096427C" w:rsidRDefault="0096427C">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456" w:rsidRDefault="00164456">
      <w:r>
        <w:separator/>
      </w:r>
    </w:p>
  </w:footnote>
  <w:footnote w:type="continuationSeparator" w:id="0">
    <w:p w:rsidR="00164456" w:rsidRDefault="00164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27C" w:rsidRDefault="0096427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97E"/>
    <w:rsid w:val="00000B18"/>
    <w:rsid w:val="000046AB"/>
    <w:rsid w:val="00006D28"/>
    <w:rsid w:val="000276A9"/>
    <w:rsid w:val="00035064"/>
    <w:rsid w:val="00037D8D"/>
    <w:rsid w:val="00051A44"/>
    <w:rsid w:val="00071001"/>
    <w:rsid w:val="00076B9E"/>
    <w:rsid w:val="00081CBD"/>
    <w:rsid w:val="00095DA5"/>
    <w:rsid w:val="000976DE"/>
    <w:rsid w:val="000A18D0"/>
    <w:rsid w:val="000B2145"/>
    <w:rsid w:val="000D0007"/>
    <w:rsid w:val="000D2BE2"/>
    <w:rsid w:val="000D671D"/>
    <w:rsid w:val="000F64F9"/>
    <w:rsid w:val="000F6E44"/>
    <w:rsid w:val="001035C2"/>
    <w:rsid w:val="001062AF"/>
    <w:rsid w:val="001638B1"/>
    <w:rsid w:val="00164456"/>
    <w:rsid w:val="001715A9"/>
    <w:rsid w:val="00172A27"/>
    <w:rsid w:val="00175489"/>
    <w:rsid w:val="001754B1"/>
    <w:rsid w:val="001809DD"/>
    <w:rsid w:val="0018638C"/>
    <w:rsid w:val="001B0F23"/>
    <w:rsid w:val="001C4F34"/>
    <w:rsid w:val="001D1FBC"/>
    <w:rsid w:val="001D6824"/>
    <w:rsid w:val="001E4729"/>
    <w:rsid w:val="001F3129"/>
    <w:rsid w:val="00210539"/>
    <w:rsid w:val="00216BA6"/>
    <w:rsid w:val="00223317"/>
    <w:rsid w:val="00253624"/>
    <w:rsid w:val="002710B5"/>
    <w:rsid w:val="00274E3E"/>
    <w:rsid w:val="002825C2"/>
    <w:rsid w:val="00287B95"/>
    <w:rsid w:val="002918CA"/>
    <w:rsid w:val="00293B52"/>
    <w:rsid w:val="002A7D1C"/>
    <w:rsid w:val="002B50E7"/>
    <w:rsid w:val="002D414E"/>
    <w:rsid w:val="002D6784"/>
    <w:rsid w:val="002D7F8A"/>
    <w:rsid w:val="002E0D1D"/>
    <w:rsid w:val="002E1EAC"/>
    <w:rsid w:val="002E68A8"/>
    <w:rsid w:val="002E772A"/>
    <w:rsid w:val="002F1D2D"/>
    <w:rsid w:val="002F49EA"/>
    <w:rsid w:val="00301BF8"/>
    <w:rsid w:val="00306A87"/>
    <w:rsid w:val="003203A3"/>
    <w:rsid w:val="00356AE7"/>
    <w:rsid w:val="00371567"/>
    <w:rsid w:val="00375E4A"/>
    <w:rsid w:val="0039208F"/>
    <w:rsid w:val="00392A15"/>
    <w:rsid w:val="003A474A"/>
    <w:rsid w:val="003B226D"/>
    <w:rsid w:val="003C388C"/>
    <w:rsid w:val="003C4CFD"/>
    <w:rsid w:val="003D0118"/>
    <w:rsid w:val="003E4890"/>
    <w:rsid w:val="003E61BF"/>
    <w:rsid w:val="00407A95"/>
    <w:rsid w:val="00427D8E"/>
    <w:rsid w:val="00441CD2"/>
    <w:rsid w:val="00442A9A"/>
    <w:rsid w:val="00445E86"/>
    <w:rsid w:val="00457A50"/>
    <w:rsid w:val="00470FA3"/>
    <w:rsid w:val="00474E04"/>
    <w:rsid w:val="004820E0"/>
    <w:rsid w:val="00490A9C"/>
    <w:rsid w:val="004A2393"/>
    <w:rsid w:val="004C6CA7"/>
    <w:rsid w:val="004D0C5A"/>
    <w:rsid w:val="004D0E11"/>
    <w:rsid w:val="004D25D5"/>
    <w:rsid w:val="004E1396"/>
    <w:rsid w:val="004E5064"/>
    <w:rsid w:val="004E5E69"/>
    <w:rsid w:val="004F4DF1"/>
    <w:rsid w:val="00515553"/>
    <w:rsid w:val="005312FF"/>
    <w:rsid w:val="005317D6"/>
    <w:rsid w:val="005608C8"/>
    <w:rsid w:val="00560BA9"/>
    <w:rsid w:val="00563EBC"/>
    <w:rsid w:val="00582DA0"/>
    <w:rsid w:val="006241C7"/>
    <w:rsid w:val="006324E6"/>
    <w:rsid w:val="00643C90"/>
    <w:rsid w:val="006617E9"/>
    <w:rsid w:val="00664DE7"/>
    <w:rsid w:val="006661AC"/>
    <w:rsid w:val="00675D8F"/>
    <w:rsid w:val="006A3F1C"/>
    <w:rsid w:val="006B3511"/>
    <w:rsid w:val="006B702B"/>
    <w:rsid w:val="006B7ACD"/>
    <w:rsid w:val="006D1EA6"/>
    <w:rsid w:val="006F0971"/>
    <w:rsid w:val="007035AB"/>
    <w:rsid w:val="007064E0"/>
    <w:rsid w:val="007076A7"/>
    <w:rsid w:val="00720D95"/>
    <w:rsid w:val="00721C12"/>
    <w:rsid w:val="0072334C"/>
    <w:rsid w:val="0074174D"/>
    <w:rsid w:val="00756139"/>
    <w:rsid w:val="00756A15"/>
    <w:rsid w:val="007626BB"/>
    <w:rsid w:val="00764B44"/>
    <w:rsid w:val="0076644B"/>
    <w:rsid w:val="007B3BBD"/>
    <w:rsid w:val="007C6565"/>
    <w:rsid w:val="007D4454"/>
    <w:rsid w:val="007D5622"/>
    <w:rsid w:val="007E052A"/>
    <w:rsid w:val="007F26B4"/>
    <w:rsid w:val="00805C5E"/>
    <w:rsid w:val="0080654F"/>
    <w:rsid w:val="008121A2"/>
    <w:rsid w:val="0081453E"/>
    <w:rsid w:val="00832480"/>
    <w:rsid w:val="0083350B"/>
    <w:rsid w:val="00833A7C"/>
    <w:rsid w:val="00835F10"/>
    <w:rsid w:val="0084366D"/>
    <w:rsid w:val="00846538"/>
    <w:rsid w:val="008502F3"/>
    <w:rsid w:val="00854F6E"/>
    <w:rsid w:val="00865D04"/>
    <w:rsid w:val="00875457"/>
    <w:rsid w:val="0088761D"/>
    <w:rsid w:val="00895BEA"/>
    <w:rsid w:val="008A0055"/>
    <w:rsid w:val="008A0FF4"/>
    <w:rsid w:val="008A3497"/>
    <w:rsid w:val="008A5AF6"/>
    <w:rsid w:val="008A5D98"/>
    <w:rsid w:val="008B69C6"/>
    <w:rsid w:val="008B6AA6"/>
    <w:rsid w:val="008B7D7D"/>
    <w:rsid w:val="008F2CA7"/>
    <w:rsid w:val="009055F7"/>
    <w:rsid w:val="00916DA0"/>
    <w:rsid w:val="00917A54"/>
    <w:rsid w:val="009339AE"/>
    <w:rsid w:val="00936209"/>
    <w:rsid w:val="009439DD"/>
    <w:rsid w:val="0094409B"/>
    <w:rsid w:val="009443F6"/>
    <w:rsid w:val="00946ADD"/>
    <w:rsid w:val="009634BD"/>
    <w:rsid w:val="0096427C"/>
    <w:rsid w:val="009659A3"/>
    <w:rsid w:val="00972E10"/>
    <w:rsid w:val="00973B12"/>
    <w:rsid w:val="00986872"/>
    <w:rsid w:val="00995791"/>
    <w:rsid w:val="009D29B0"/>
    <w:rsid w:val="009D7B49"/>
    <w:rsid w:val="009E73FD"/>
    <w:rsid w:val="009F265F"/>
    <w:rsid w:val="009F6B32"/>
    <w:rsid w:val="00A011A2"/>
    <w:rsid w:val="00A1028B"/>
    <w:rsid w:val="00A12B96"/>
    <w:rsid w:val="00A261BA"/>
    <w:rsid w:val="00A43553"/>
    <w:rsid w:val="00A561D8"/>
    <w:rsid w:val="00A62B41"/>
    <w:rsid w:val="00A821A3"/>
    <w:rsid w:val="00A8284B"/>
    <w:rsid w:val="00A8778B"/>
    <w:rsid w:val="00A95167"/>
    <w:rsid w:val="00AA2B3B"/>
    <w:rsid w:val="00AA2BE0"/>
    <w:rsid w:val="00AB47A2"/>
    <w:rsid w:val="00AC2C98"/>
    <w:rsid w:val="00AD1654"/>
    <w:rsid w:val="00AD5446"/>
    <w:rsid w:val="00B052CD"/>
    <w:rsid w:val="00B07D2D"/>
    <w:rsid w:val="00B11A9D"/>
    <w:rsid w:val="00B21ADC"/>
    <w:rsid w:val="00B4421F"/>
    <w:rsid w:val="00B520AD"/>
    <w:rsid w:val="00B6027C"/>
    <w:rsid w:val="00B60FC4"/>
    <w:rsid w:val="00B613DA"/>
    <w:rsid w:val="00B71D32"/>
    <w:rsid w:val="00B92EA8"/>
    <w:rsid w:val="00BA29DB"/>
    <w:rsid w:val="00BA39E8"/>
    <w:rsid w:val="00BA444C"/>
    <w:rsid w:val="00BC0F3D"/>
    <w:rsid w:val="00BC11AA"/>
    <w:rsid w:val="00BC2570"/>
    <w:rsid w:val="00BD5E15"/>
    <w:rsid w:val="00BF04E2"/>
    <w:rsid w:val="00BF2499"/>
    <w:rsid w:val="00C03E87"/>
    <w:rsid w:val="00C04BB6"/>
    <w:rsid w:val="00C07213"/>
    <w:rsid w:val="00C11645"/>
    <w:rsid w:val="00C24760"/>
    <w:rsid w:val="00C253DC"/>
    <w:rsid w:val="00C26074"/>
    <w:rsid w:val="00C353D5"/>
    <w:rsid w:val="00C5014D"/>
    <w:rsid w:val="00C54BC5"/>
    <w:rsid w:val="00C54FB2"/>
    <w:rsid w:val="00C71FD3"/>
    <w:rsid w:val="00C77CE3"/>
    <w:rsid w:val="00C83B0A"/>
    <w:rsid w:val="00C94824"/>
    <w:rsid w:val="00CB4CFB"/>
    <w:rsid w:val="00CC3BFE"/>
    <w:rsid w:val="00CC3F7B"/>
    <w:rsid w:val="00CC548B"/>
    <w:rsid w:val="00CE1E0C"/>
    <w:rsid w:val="00CE277E"/>
    <w:rsid w:val="00D00EBF"/>
    <w:rsid w:val="00D01796"/>
    <w:rsid w:val="00D056E8"/>
    <w:rsid w:val="00D106AE"/>
    <w:rsid w:val="00D15D3E"/>
    <w:rsid w:val="00D31AD0"/>
    <w:rsid w:val="00D356AC"/>
    <w:rsid w:val="00D45E0D"/>
    <w:rsid w:val="00D55EDA"/>
    <w:rsid w:val="00D56867"/>
    <w:rsid w:val="00D65BE5"/>
    <w:rsid w:val="00DB6E0E"/>
    <w:rsid w:val="00DC19FC"/>
    <w:rsid w:val="00DC7251"/>
    <w:rsid w:val="00DD421C"/>
    <w:rsid w:val="00DE5A74"/>
    <w:rsid w:val="00DF135C"/>
    <w:rsid w:val="00E02A7F"/>
    <w:rsid w:val="00E07880"/>
    <w:rsid w:val="00E20E35"/>
    <w:rsid w:val="00E3579F"/>
    <w:rsid w:val="00E37E5A"/>
    <w:rsid w:val="00E43C18"/>
    <w:rsid w:val="00E74B1C"/>
    <w:rsid w:val="00E753E6"/>
    <w:rsid w:val="00E82621"/>
    <w:rsid w:val="00E82AA9"/>
    <w:rsid w:val="00E85E2F"/>
    <w:rsid w:val="00E91315"/>
    <w:rsid w:val="00EB2BD1"/>
    <w:rsid w:val="00EC01EC"/>
    <w:rsid w:val="00EC4CB5"/>
    <w:rsid w:val="00EE2F85"/>
    <w:rsid w:val="00EE53BC"/>
    <w:rsid w:val="00F01922"/>
    <w:rsid w:val="00F01BEC"/>
    <w:rsid w:val="00F030E4"/>
    <w:rsid w:val="00F07078"/>
    <w:rsid w:val="00F15D86"/>
    <w:rsid w:val="00F370D1"/>
    <w:rsid w:val="00F41F1B"/>
    <w:rsid w:val="00F51B27"/>
    <w:rsid w:val="00F5233C"/>
    <w:rsid w:val="00F721D8"/>
    <w:rsid w:val="00F77C9A"/>
    <w:rsid w:val="00F9402A"/>
    <w:rsid w:val="00F9792E"/>
    <w:rsid w:val="00FB2570"/>
    <w:rsid w:val="00FB576C"/>
    <w:rsid w:val="00FD2AA6"/>
    <w:rsid w:val="00FE7E8A"/>
    <w:rsid w:val="00FF131E"/>
    <w:rsid w:val="00FF477D"/>
    <w:rsid w:val="0F4A7D3F"/>
    <w:rsid w:val="19A2504A"/>
    <w:rsid w:val="19BE3706"/>
    <w:rsid w:val="1AD97324"/>
    <w:rsid w:val="1B310649"/>
    <w:rsid w:val="1BA004BA"/>
    <w:rsid w:val="1BAC7F86"/>
    <w:rsid w:val="21271E30"/>
    <w:rsid w:val="22A70FE7"/>
    <w:rsid w:val="25901ED5"/>
    <w:rsid w:val="27EE2B60"/>
    <w:rsid w:val="2A520044"/>
    <w:rsid w:val="2E0A075A"/>
    <w:rsid w:val="308675AA"/>
    <w:rsid w:val="3A586F09"/>
    <w:rsid w:val="3BA713EC"/>
    <w:rsid w:val="3E6E32C4"/>
    <w:rsid w:val="42B72CBE"/>
    <w:rsid w:val="4BEC1766"/>
    <w:rsid w:val="4C224BFA"/>
    <w:rsid w:val="4F891FE9"/>
    <w:rsid w:val="50052A51"/>
    <w:rsid w:val="52133DDD"/>
    <w:rsid w:val="56A3467A"/>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Balloon Text" w:semiHidden="0"/>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unhideWhenUs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style>
  <w:style w:type="character" w:styleId="aa">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4"/>
    <w:uiPriority w:val="99"/>
    <w:semiHidden/>
    <w:qFormat/>
    <w:rPr>
      <w:kern w:val="2"/>
      <w:sz w:val="21"/>
      <w:szCs w:val="24"/>
    </w:rPr>
  </w:style>
  <w:style w:type="character" w:customStyle="1" w:styleId="Char2">
    <w:name w:val="页脚 Char"/>
    <w:link w:val="a6"/>
    <w:uiPriority w:val="99"/>
    <w:rPr>
      <w:kern w:val="2"/>
      <w:sz w:val="18"/>
      <w:szCs w:val="18"/>
    </w:rPr>
  </w:style>
  <w:style w:type="character" w:customStyle="1" w:styleId="Char">
    <w:name w:val="批注文字 Char"/>
    <w:link w:val="a3"/>
    <w:uiPriority w:val="99"/>
    <w:semiHidden/>
    <w:qFormat/>
    <w:rPr>
      <w:kern w:val="2"/>
      <w:sz w:val="21"/>
      <w:szCs w:val="24"/>
    </w:rPr>
  </w:style>
  <w:style w:type="character" w:customStyle="1" w:styleId="Char3">
    <w:name w:val="页眉 Char"/>
    <w:link w:val="a7"/>
    <w:uiPriority w:val="99"/>
    <w:semiHidden/>
    <w:rPr>
      <w:kern w:val="2"/>
      <w:sz w:val="18"/>
      <w:szCs w:val="18"/>
    </w:rPr>
  </w:style>
  <w:style w:type="character" w:customStyle="1" w:styleId="Char1">
    <w:name w:val="批注框文本 Char"/>
    <w:link w:val="a5"/>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Balloon Text" w:semiHidden="0"/>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unhideWhenUs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page number"/>
    <w:basedOn w:val="a0"/>
  </w:style>
  <w:style w:type="character" w:styleId="aa">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4"/>
    <w:uiPriority w:val="99"/>
    <w:semiHidden/>
    <w:qFormat/>
    <w:rPr>
      <w:kern w:val="2"/>
      <w:sz w:val="21"/>
      <w:szCs w:val="24"/>
    </w:rPr>
  </w:style>
  <w:style w:type="character" w:customStyle="1" w:styleId="Char2">
    <w:name w:val="页脚 Char"/>
    <w:link w:val="a6"/>
    <w:uiPriority w:val="99"/>
    <w:rPr>
      <w:kern w:val="2"/>
      <w:sz w:val="18"/>
      <w:szCs w:val="18"/>
    </w:rPr>
  </w:style>
  <w:style w:type="character" w:customStyle="1" w:styleId="Char">
    <w:name w:val="批注文字 Char"/>
    <w:link w:val="a3"/>
    <w:uiPriority w:val="99"/>
    <w:semiHidden/>
    <w:qFormat/>
    <w:rPr>
      <w:kern w:val="2"/>
      <w:sz w:val="21"/>
      <w:szCs w:val="24"/>
    </w:rPr>
  </w:style>
  <w:style w:type="character" w:customStyle="1" w:styleId="Char3">
    <w:name w:val="页眉 Char"/>
    <w:link w:val="a7"/>
    <w:uiPriority w:val="99"/>
    <w:semiHidden/>
    <w:rPr>
      <w:kern w:val="2"/>
      <w:sz w:val="18"/>
      <w:szCs w:val="18"/>
    </w:rPr>
  </w:style>
  <w:style w:type="character" w:customStyle="1" w:styleId="Char1">
    <w:name w:val="批注框文本 Char"/>
    <w:link w:val="a5"/>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526</Words>
  <Characters>3004</Characters>
  <Application>Microsoft Office Word</Application>
  <DocSecurity>0</DocSecurity>
  <Lines>25</Lines>
  <Paragraphs>7</Paragraphs>
  <ScaleCrop>false</ScaleCrop>
  <Company>Legend (Beijing) Limited</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2020-05-08T09:18:00Z</cp:lastPrinted>
  <dcterms:created xsi:type="dcterms:W3CDTF">2020-09-04T11:06:00Z</dcterms:created>
  <dcterms:modified xsi:type="dcterms:W3CDTF">2020-09-04T11:06:00Z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